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98754" w14:textId="77777777" w:rsidR="004C5AA4" w:rsidRDefault="007C2DF3" w:rsidP="00AC360A">
      <w:pPr>
        <w:topLinePunct/>
        <w:autoSpaceDE w:val="0"/>
        <w:autoSpaceDN w:val="0"/>
        <w:adjustRightInd w:val="0"/>
        <w:jc w:val="both"/>
        <w:rPr>
          <w:rFonts w:ascii="Arial Narrow" w:hAnsi="Arial Narrow" w:cs="SymbolMT"/>
          <w:b/>
          <w:color w:val="000000"/>
          <w:sz w:val="20"/>
          <w:szCs w:val="20"/>
          <w:lang w:val="en-US" w:eastAsia="zh-CN"/>
        </w:rPr>
      </w:pPr>
      <w:r>
        <w:rPr>
          <w:rFonts w:ascii="Arial Narrow" w:hAnsi="Arial Narrow" w:cs="SymbolMT" w:hint="eastAsia"/>
          <w:b/>
          <w:color w:val="000000"/>
          <w:sz w:val="20"/>
          <w:szCs w:val="20"/>
          <w:lang w:val="en-US" w:eastAsia="zh-Hans"/>
        </w:rPr>
        <w:t>新闻稿</w:t>
      </w:r>
      <w:r>
        <w:rPr>
          <w:rFonts w:ascii="Arial Narrow" w:hAnsi="Arial Narrow" w:cs="SymbolMT"/>
          <w:b/>
          <w:color w:val="000000"/>
          <w:sz w:val="20"/>
          <w:szCs w:val="20"/>
          <w:lang w:eastAsia="zh-Hans"/>
        </w:rPr>
        <w:t>：</w:t>
      </w:r>
      <w:r>
        <w:rPr>
          <w:rFonts w:ascii="Arial Narrow" w:hAnsi="Arial Narrow" w:cs="SymbolMT" w:hint="eastAsia"/>
          <w:b/>
          <w:color w:val="000000"/>
          <w:sz w:val="20"/>
          <w:szCs w:val="20"/>
          <w:lang w:val="en-US" w:eastAsia="zh-Hans"/>
        </w:rPr>
        <w:t>产品发布</w:t>
      </w:r>
    </w:p>
    <w:p w14:paraId="76395A75" w14:textId="77777777" w:rsidR="004C5AA4" w:rsidRDefault="007C2DF3" w:rsidP="00AC360A">
      <w:pPr>
        <w:pBdr>
          <w:bottom w:val="single" w:sz="4" w:space="3" w:color="auto"/>
        </w:pBdr>
        <w:wordWrap w:val="0"/>
        <w:topLinePunct/>
        <w:autoSpaceDE w:val="0"/>
        <w:autoSpaceDN w:val="0"/>
        <w:adjustRightInd w:val="0"/>
        <w:jc w:val="both"/>
        <w:rPr>
          <w:rFonts w:ascii="Arial Narrow" w:hAnsi="Arial Narrow" w:cs="SymbolMT"/>
          <w:color w:val="000000"/>
          <w:sz w:val="20"/>
          <w:szCs w:val="20"/>
          <w:lang w:val="en-US" w:eastAsia="zh-CN"/>
        </w:rPr>
      </w:pPr>
      <w:r>
        <w:rPr>
          <w:rFonts w:ascii="Arial Narrow" w:hAnsi="Arial Narrow" w:cs="SymbolMT"/>
          <w:color w:val="000000"/>
          <w:sz w:val="20"/>
          <w:szCs w:val="20"/>
          <w:lang w:val="en-US" w:eastAsia="zh-CN"/>
        </w:rPr>
        <w:t>2021</w:t>
      </w:r>
      <w:r>
        <w:rPr>
          <w:rFonts w:ascii="Arial Narrow" w:hAnsi="Arial Narrow" w:cs="SymbolMT" w:hint="eastAsia"/>
          <w:color w:val="000000"/>
          <w:sz w:val="20"/>
          <w:szCs w:val="20"/>
          <w:lang w:val="en-US" w:eastAsia="zh-Hans"/>
        </w:rPr>
        <w:t>年</w:t>
      </w:r>
      <w:r>
        <w:rPr>
          <w:rFonts w:ascii="Arial Narrow" w:hAnsi="Arial Narrow" w:cs="SymbolMT"/>
          <w:color w:val="000000"/>
          <w:sz w:val="20"/>
          <w:szCs w:val="20"/>
          <w:lang w:eastAsia="zh-Hans"/>
        </w:rPr>
        <w:t>12</w:t>
      </w:r>
      <w:r>
        <w:rPr>
          <w:rFonts w:ascii="Arial Narrow" w:hAnsi="Arial Narrow" w:cs="SymbolMT" w:hint="eastAsia"/>
          <w:color w:val="000000"/>
          <w:sz w:val="20"/>
          <w:szCs w:val="20"/>
          <w:lang w:val="en-US" w:eastAsia="zh-Hans"/>
        </w:rPr>
        <w:t>月</w:t>
      </w:r>
      <w:r>
        <w:rPr>
          <w:rFonts w:ascii="Arial Narrow" w:hAnsi="Arial Narrow" w:cs="SymbolMT"/>
          <w:color w:val="000000"/>
          <w:sz w:val="20"/>
          <w:szCs w:val="20"/>
          <w:lang w:val="en-US" w:eastAsia="zh-CN"/>
        </w:rPr>
        <w:t xml:space="preserve">, Sensirion AG, 8712 Stäfa, </w:t>
      </w:r>
      <w:r>
        <w:rPr>
          <w:rFonts w:ascii="Arial Narrow" w:hAnsi="Arial Narrow" w:cs="SymbolMT" w:hint="eastAsia"/>
          <w:color w:val="000000"/>
          <w:sz w:val="20"/>
          <w:szCs w:val="20"/>
          <w:lang w:val="en-US" w:eastAsia="zh-Hans"/>
        </w:rPr>
        <w:t>瑞士</w:t>
      </w:r>
    </w:p>
    <w:p w14:paraId="11503C82" w14:textId="77777777" w:rsidR="004C5AA4" w:rsidRDefault="004C5AA4" w:rsidP="00AC360A">
      <w:pPr>
        <w:wordWrap w:val="0"/>
        <w:topLinePunct/>
        <w:autoSpaceDE w:val="0"/>
        <w:autoSpaceDN w:val="0"/>
        <w:adjustRightInd w:val="0"/>
        <w:jc w:val="both"/>
        <w:rPr>
          <w:rFonts w:ascii="Arial Narrow" w:hAnsi="Arial Narrow" w:cs="Arial Narrow"/>
          <w:color w:val="000000"/>
          <w:sz w:val="20"/>
          <w:szCs w:val="20"/>
          <w:lang w:val="en-US" w:eastAsia="zh-CN"/>
        </w:rPr>
      </w:pPr>
    </w:p>
    <w:p w14:paraId="4E2E0065" w14:textId="77777777" w:rsidR="004C5AA4" w:rsidRDefault="007C2DF3" w:rsidP="00AC360A">
      <w:pPr>
        <w:wordWrap w:val="0"/>
        <w:topLinePunct/>
        <w:jc w:val="both"/>
        <w:rPr>
          <w:rFonts w:ascii="Arial Narrow" w:hAnsi="Arial Narrow"/>
          <w:b/>
          <w:color w:val="000000" w:themeColor="text1"/>
          <w:sz w:val="28"/>
          <w:lang w:val="en-US" w:eastAsia="zh-CN"/>
        </w:rPr>
      </w:pPr>
      <w:r>
        <w:rPr>
          <w:rFonts w:ascii="Arial Narrow" w:hAnsi="Arial Narrow"/>
          <w:b/>
          <w:color w:val="000000" w:themeColor="text1"/>
          <w:sz w:val="28"/>
          <w:lang w:val="en-US" w:eastAsia="zh-CN"/>
        </w:rPr>
        <w:t>VOC</w:t>
      </w:r>
      <w:r>
        <w:rPr>
          <w:rFonts w:ascii="Arial Narrow" w:hAnsi="Arial Narrow"/>
          <w:b/>
          <w:color w:val="000000" w:themeColor="text1"/>
          <w:sz w:val="28"/>
          <w:lang w:eastAsia="zh-CN"/>
        </w:rPr>
        <w:t>+</w:t>
      </w:r>
      <w:r>
        <w:rPr>
          <w:rFonts w:ascii="Arial Narrow" w:hAnsi="Arial Narrow"/>
          <w:b/>
          <w:color w:val="000000" w:themeColor="text1"/>
          <w:sz w:val="28"/>
          <w:lang w:val="en-US" w:eastAsia="zh-CN"/>
        </w:rPr>
        <w:t>NO</w:t>
      </w:r>
      <w:r>
        <w:rPr>
          <w:rFonts w:ascii="Arial Narrow" w:hAnsi="Arial Narrow"/>
          <w:b/>
          <w:color w:val="000000" w:themeColor="text1"/>
          <w:sz w:val="28"/>
          <w:vertAlign w:val="subscript"/>
          <w:lang w:val="en-US" w:eastAsia="zh-CN"/>
        </w:rPr>
        <w:t>x</w:t>
      </w:r>
      <w:r>
        <w:rPr>
          <w:rFonts w:ascii="Arial Narrow" w:hAnsi="Arial Narrow"/>
          <w:b/>
          <w:color w:val="000000" w:themeColor="text1"/>
          <w:sz w:val="28"/>
          <w:lang w:val="en-US" w:eastAsia="zh-CN"/>
        </w:rPr>
        <w:t xml:space="preserve"> </w:t>
      </w:r>
      <w:r>
        <w:rPr>
          <w:rFonts w:ascii="Arial Narrow" w:hAnsi="Arial Narrow" w:hint="eastAsia"/>
          <w:b/>
          <w:color w:val="000000" w:themeColor="text1"/>
          <w:sz w:val="28"/>
          <w:lang w:val="en-US" w:eastAsia="zh-Hans"/>
        </w:rPr>
        <w:t>室内空气质量传感器现已全球上市</w:t>
      </w:r>
      <w:r>
        <w:rPr>
          <w:rFonts w:ascii="Arial Narrow" w:hAnsi="Arial Narrow"/>
          <w:b/>
          <w:color w:val="000000" w:themeColor="text1"/>
          <w:sz w:val="28"/>
          <w:lang w:val="en-US" w:eastAsia="zh-CN"/>
        </w:rPr>
        <w:t xml:space="preserve"> </w:t>
      </w:r>
    </w:p>
    <w:p w14:paraId="55D2133C" w14:textId="77777777" w:rsidR="004C5AA4" w:rsidRDefault="004C5AA4" w:rsidP="00AC360A">
      <w:pPr>
        <w:wordWrap w:val="0"/>
        <w:topLinePunct/>
        <w:jc w:val="both"/>
        <w:rPr>
          <w:rFonts w:ascii="Arial Narrow" w:hAnsi="Arial Narrow"/>
          <w:b/>
          <w:sz w:val="22"/>
          <w:lang w:val="en-US" w:eastAsia="zh-CN"/>
        </w:rPr>
      </w:pPr>
    </w:p>
    <w:p w14:paraId="7738B7E4" w14:textId="2BBA292F" w:rsidR="004C5AA4" w:rsidRDefault="007C2DF3" w:rsidP="00AC360A">
      <w:pPr>
        <w:wordWrap w:val="0"/>
        <w:topLinePunct/>
        <w:jc w:val="both"/>
        <w:rPr>
          <w:rFonts w:ascii="Arial Narrow" w:hAnsi="Arial Narrow"/>
          <w:b/>
          <w:sz w:val="22"/>
          <w:lang w:val="en-US" w:eastAsia="zh-CN"/>
        </w:rPr>
      </w:pPr>
      <w:r>
        <w:rPr>
          <w:rFonts w:ascii="Arial Narrow" w:hAnsi="Arial Narrow" w:hint="eastAsia"/>
          <w:b/>
          <w:sz w:val="22"/>
          <w:lang w:val="en-US" w:eastAsia="zh-Hans"/>
        </w:rPr>
        <w:t>环境传感专家</w:t>
      </w:r>
      <w:r>
        <w:rPr>
          <w:rFonts w:ascii="Arial Narrow" w:hAnsi="Arial Narrow"/>
          <w:b/>
          <w:sz w:val="22"/>
          <w:lang w:val="en-US" w:eastAsia="zh-CN"/>
        </w:rPr>
        <w:t>Sensirion</w:t>
      </w:r>
      <w:r>
        <w:rPr>
          <w:rFonts w:ascii="宋体" w:eastAsia="宋体" w:hAnsi="宋体" w:cs="宋体" w:hint="eastAsia"/>
          <w:b/>
          <w:sz w:val="22"/>
          <w:lang w:val="en-US" w:eastAsia="zh-CN"/>
        </w:rPr>
        <w:t>新</w:t>
      </w:r>
      <w:r>
        <w:rPr>
          <w:rFonts w:ascii="Arial Narrow" w:hAnsi="Arial Narrow" w:hint="eastAsia"/>
          <w:b/>
          <w:sz w:val="22"/>
          <w:lang w:val="en-US" w:eastAsia="zh-Hans"/>
        </w:rPr>
        <w:t>推出</w:t>
      </w:r>
      <w:r>
        <w:rPr>
          <w:rFonts w:ascii="Arial Narrow" w:hAnsi="Arial Narrow"/>
          <w:b/>
          <w:sz w:val="22"/>
          <w:lang w:val="en-US" w:eastAsia="zh-CN"/>
        </w:rPr>
        <w:t>SGP41</w:t>
      </w:r>
      <w:r>
        <w:rPr>
          <w:rFonts w:ascii="宋体" w:eastAsia="宋体" w:hAnsi="宋体" w:cs="宋体" w:hint="eastAsia"/>
          <w:b/>
          <w:sz w:val="22"/>
          <w:lang w:eastAsia="zh-CN"/>
        </w:rPr>
        <w:t>，一款</w:t>
      </w:r>
      <w:r>
        <w:rPr>
          <w:rFonts w:ascii="Arial Narrow" w:hAnsi="Arial Narrow" w:hint="eastAsia"/>
          <w:b/>
          <w:sz w:val="22"/>
          <w:lang w:val="en-US" w:eastAsia="zh-Hans"/>
        </w:rPr>
        <w:t>VOC</w:t>
      </w:r>
      <w:r>
        <w:rPr>
          <w:rFonts w:ascii="Arial Narrow" w:hAnsi="Arial Narrow"/>
          <w:b/>
          <w:sz w:val="22"/>
          <w:lang w:eastAsia="zh-Hans"/>
        </w:rPr>
        <w:t>+</w:t>
      </w:r>
      <w:r>
        <w:rPr>
          <w:rFonts w:ascii="Arial Narrow" w:hAnsi="Arial Narrow" w:hint="eastAsia"/>
          <w:b/>
          <w:sz w:val="22"/>
          <w:lang w:val="en-US" w:eastAsia="zh-Hans"/>
        </w:rPr>
        <w:t>NOx室内空气质量传感器</w:t>
      </w:r>
      <w:r>
        <w:rPr>
          <w:rFonts w:ascii="宋体" w:eastAsia="宋体" w:hAnsi="宋体" w:cs="宋体" w:hint="eastAsia"/>
          <w:b/>
          <w:sz w:val="22"/>
          <w:lang w:eastAsia="zh-CN"/>
        </w:rPr>
        <w:t>，</w:t>
      </w:r>
      <w:r>
        <w:rPr>
          <w:rFonts w:ascii="Arial Narrow" w:hAnsi="Arial Narrow" w:hint="eastAsia"/>
          <w:b/>
          <w:sz w:val="22"/>
          <w:lang w:val="en-US" w:eastAsia="zh-Hans"/>
        </w:rPr>
        <w:t>可作为数字智能开关和调节元件安装在空气净化器等空气处理设备中</w:t>
      </w:r>
      <w:r>
        <w:rPr>
          <w:rFonts w:ascii="Arial Narrow" w:hAnsi="Arial Narrow"/>
          <w:b/>
          <w:sz w:val="22"/>
          <w:lang w:eastAsia="zh-Hans"/>
        </w:rPr>
        <w:t>。</w:t>
      </w:r>
    </w:p>
    <w:p w14:paraId="55F39086" w14:textId="77777777" w:rsidR="004C5AA4" w:rsidRDefault="004C5AA4" w:rsidP="00AC360A">
      <w:pPr>
        <w:wordWrap w:val="0"/>
        <w:topLinePunct/>
        <w:jc w:val="both"/>
        <w:rPr>
          <w:lang w:val="en-US" w:eastAsia="zh-CN"/>
        </w:rPr>
      </w:pPr>
    </w:p>
    <w:p w14:paraId="7BFC57B1" w14:textId="1FCAC0C6" w:rsidR="004C5AA4" w:rsidRDefault="007C2DF3" w:rsidP="00AC360A">
      <w:pPr>
        <w:wordWrap w:val="0"/>
        <w:topLinePunct/>
        <w:jc w:val="both"/>
        <w:rPr>
          <w:rFonts w:ascii="Arial Narrow" w:hAnsi="Arial Narrow"/>
          <w:color w:val="000000" w:themeColor="text1"/>
          <w:sz w:val="20"/>
          <w:lang w:val="en-US" w:eastAsia="zh-CN"/>
        </w:rPr>
      </w:pPr>
      <w:r>
        <w:rPr>
          <w:rFonts w:ascii="Arial Narrow" w:hAnsi="Arial Narrow" w:hint="eastAsia"/>
          <w:color w:val="000000" w:themeColor="text1"/>
          <w:sz w:val="20"/>
          <w:lang w:val="en-US" w:eastAsia="zh-Hans"/>
        </w:rPr>
        <w:t>室内空气污染可能对人体健康产生危害</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因此良好的空气质量是打造健康室内环境不可或缺的一部分</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室内空气中有许多常见的潜在健康威胁</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比如通常存在于建筑材料</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家具和清洁产品等中的挥发性有机化合物</w:t>
      </w:r>
      <w:r>
        <w:rPr>
          <w:rFonts w:ascii="Arial Narrow" w:hAnsi="Arial Narrow"/>
          <w:color w:val="000000" w:themeColor="text1"/>
          <w:sz w:val="20"/>
          <w:lang w:eastAsia="zh-Hans"/>
        </w:rPr>
        <w:t>(VOC)、</w:t>
      </w:r>
      <w:r>
        <w:rPr>
          <w:rFonts w:ascii="Arial Narrow" w:hAnsi="Arial Narrow" w:hint="eastAsia"/>
          <w:color w:val="000000" w:themeColor="text1"/>
          <w:sz w:val="20"/>
          <w:lang w:val="en-US" w:eastAsia="zh-Hans"/>
        </w:rPr>
        <w:t>人体呼出气体以及燃烧副产品氮氧化合物</w:t>
      </w:r>
      <w:r>
        <w:rPr>
          <w:rFonts w:ascii="Arial Narrow" w:hAnsi="Arial Narrow"/>
          <w:color w:val="000000" w:themeColor="text1"/>
          <w:sz w:val="20"/>
          <w:lang w:eastAsia="zh-Hans"/>
        </w:rPr>
        <w:t>(</w:t>
      </w:r>
      <w:r>
        <w:rPr>
          <w:rFonts w:ascii="Arial Narrow" w:hAnsi="Arial Narrow"/>
          <w:color w:val="000000" w:themeColor="text1"/>
          <w:sz w:val="20"/>
          <w:lang w:val="en-US" w:eastAsia="zh-CN"/>
        </w:rPr>
        <w:t>NO</w:t>
      </w:r>
      <w:r>
        <w:rPr>
          <w:rFonts w:ascii="Arial Narrow" w:hAnsi="Arial Narrow"/>
          <w:color w:val="000000" w:themeColor="text1"/>
          <w:sz w:val="20"/>
          <w:vertAlign w:val="subscript"/>
          <w:lang w:val="en-US" w:eastAsia="zh-CN"/>
        </w:rPr>
        <w:t>x</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保证封闭空间内良好通风可以减少污染源接触</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另外</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空气处理设备可以消除室内环境中的有害气体</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从而避免不健康情况</w:t>
      </w:r>
      <w:r>
        <w:rPr>
          <w:rFonts w:ascii="Arial Narrow" w:hAnsi="Arial Narrow"/>
          <w:color w:val="000000" w:themeColor="text1"/>
          <w:sz w:val="20"/>
          <w:lang w:eastAsia="zh-Hans"/>
        </w:rPr>
        <w:t>。</w:t>
      </w:r>
      <w:r>
        <w:rPr>
          <w:rFonts w:ascii="Arial Narrow" w:hAnsi="Arial Narrow"/>
          <w:color w:val="000000" w:themeColor="text1"/>
          <w:sz w:val="20"/>
          <w:lang w:val="en-US" w:eastAsia="zh-CN"/>
        </w:rPr>
        <w:t>Sensirion</w:t>
      </w:r>
      <w:r>
        <w:rPr>
          <w:rFonts w:ascii="Arial Narrow" w:hAnsi="Arial Narrow" w:hint="eastAsia"/>
          <w:color w:val="000000" w:themeColor="text1"/>
          <w:sz w:val="20"/>
          <w:lang w:val="en-US" w:eastAsia="zh-Hans"/>
        </w:rPr>
        <w:t>新推出</w:t>
      </w:r>
      <w:r>
        <w:rPr>
          <w:rFonts w:ascii="Arial Narrow" w:hAnsi="Arial Narrow"/>
          <w:color w:val="000000" w:themeColor="text1"/>
          <w:sz w:val="20"/>
          <w:lang w:val="en-US" w:eastAsia="zh-CN"/>
        </w:rPr>
        <w:t>SGP41</w:t>
      </w:r>
      <w:r>
        <w:rPr>
          <w:rFonts w:ascii="Arial Narrow" w:hAnsi="Arial Narrow" w:hint="eastAsia"/>
          <w:color w:val="000000" w:themeColor="text1"/>
          <w:sz w:val="20"/>
          <w:lang w:val="en-US" w:eastAsia="zh-Hans"/>
        </w:rPr>
        <w:t>传感器可提高空气净化器智能化程度</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实时可靠监测</w:t>
      </w:r>
      <w:r>
        <w:rPr>
          <w:rFonts w:ascii="Arial Narrow" w:hAnsi="Arial Narrow"/>
          <w:color w:val="000000" w:themeColor="text1"/>
          <w:sz w:val="20"/>
          <w:lang w:eastAsia="zh-Hans"/>
        </w:rPr>
        <w:t>VOC</w:t>
      </w:r>
      <w:r>
        <w:rPr>
          <w:rFonts w:ascii="Arial Narrow" w:hAnsi="Arial Narrow" w:hint="eastAsia"/>
          <w:color w:val="000000" w:themeColor="text1"/>
          <w:sz w:val="20"/>
          <w:lang w:val="en-US" w:eastAsia="zh-Hans"/>
        </w:rPr>
        <w:t>和</w:t>
      </w:r>
      <w:r>
        <w:rPr>
          <w:rFonts w:ascii="Arial Narrow" w:hAnsi="Arial Narrow"/>
          <w:color w:val="000000" w:themeColor="text1"/>
          <w:sz w:val="20"/>
          <w:lang w:val="en-US" w:eastAsia="zh-CN"/>
        </w:rPr>
        <w:t>NO</w:t>
      </w:r>
      <w:r>
        <w:rPr>
          <w:rFonts w:ascii="Arial Narrow" w:hAnsi="Arial Narrow"/>
          <w:color w:val="000000" w:themeColor="text1"/>
          <w:sz w:val="20"/>
          <w:vertAlign w:val="subscript"/>
          <w:lang w:val="en-US" w:eastAsia="zh-CN"/>
        </w:rPr>
        <w:t>x</w:t>
      </w:r>
      <w:r>
        <w:rPr>
          <w:rFonts w:ascii="Arial Narrow" w:hAnsi="Arial Narrow" w:hint="eastAsia"/>
          <w:color w:val="000000" w:themeColor="text1"/>
          <w:sz w:val="20"/>
          <w:lang w:val="en-US" w:eastAsia="zh-Hans"/>
        </w:rPr>
        <w:t>气体并自动清除排放气体</w:t>
      </w:r>
      <w:r>
        <w:rPr>
          <w:rFonts w:ascii="Arial Narrow" w:hAnsi="Arial Narrow"/>
          <w:color w:val="000000" w:themeColor="text1"/>
          <w:sz w:val="20"/>
          <w:lang w:eastAsia="zh-Hans"/>
        </w:rPr>
        <w:t>。</w:t>
      </w:r>
    </w:p>
    <w:p w14:paraId="1ABD1A8A" w14:textId="77777777" w:rsidR="004C5AA4" w:rsidRDefault="004C5AA4" w:rsidP="00AC360A">
      <w:pPr>
        <w:wordWrap w:val="0"/>
        <w:topLinePunct/>
        <w:jc w:val="both"/>
        <w:rPr>
          <w:rFonts w:ascii="Arial Narrow" w:hAnsi="Arial Narrow"/>
          <w:color w:val="000000" w:themeColor="text1"/>
          <w:sz w:val="20"/>
          <w:lang w:val="en-US" w:eastAsia="zh-CN"/>
        </w:rPr>
      </w:pPr>
    </w:p>
    <w:p w14:paraId="63AFCFB6" w14:textId="3461C46F" w:rsidR="004C5AA4" w:rsidRDefault="007C2DF3" w:rsidP="00AC360A">
      <w:pPr>
        <w:wordWrap w:val="0"/>
        <w:topLinePunct/>
        <w:jc w:val="both"/>
        <w:rPr>
          <w:rFonts w:ascii="Arial Narrow" w:hAnsi="Arial Narrow"/>
          <w:color w:val="000000" w:themeColor="text1"/>
          <w:sz w:val="20"/>
          <w:lang w:val="en-US" w:eastAsia="zh-CN"/>
        </w:rPr>
      </w:pPr>
      <w:r>
        <w:rPr>
          <w:noProof/>
        </w:rPr>
        <mc:AlternateContent>
          <mc:Choice Requires="wps">
            <w:drawing>
              <wp:anchor distT="0" distB="0" distL="114300" distR="114300" simplePos="0" relativeHeight="251660288" behindDoc="0" locked="0" layoutInCell="1" allowOverlap="1" wp14:anchorId="01378D86" wp14:editId="4B3CFD42">
                <wp:simplePos x="0" y="0"/>
                <wp:positionH relativeFrom="column">
                  <wp:posOffset>-635</wp:posOffset>
                </wp:positionH>
                <wp:positionV relativeFrom="paragraph">
                  <wp:posOffset>1165225</wp:posOffset>
                </wp:positionV>
                <wp:extent cx="1775460" cy="4419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775460" cy="441960"/>
                        </a:xfrm>
                        <a:prstGeom prst="rect">
                          <a:avLst/>
                        </a:prstGeom>
                        <a:solidFill>
                          <a:prstClr val="white"/>
                        </a:solidFill>
                        <a:ln>
                          <a:noFill/>
                        </a:ln>
                      </wps:spPr>
                      <wps:txbx>
                        <w:txbxContent>
                          <w:p w14:paraId="3D634232" w14:textId="77777777" w:rsidR="004C5AA4" w:rsidRDefault="007C2DF3">
                            <w:pPr>
                              <w:pStyle w:val="Caption"/>
                              <w:rPr>
                                <w:rFonts w:eastAsia="Times New Roman"/>
                                <w:color w:val="000000" w:themeColor="text1"/>
                                <w:sz w:val="16"/>
                                <w:szCs w:val="16"/>
                                <w:lang w:val="fr-CH" w:eastAsia="de-DE"/>
                              </w:rPr>
                            </w:pPr>
                            <w:r>
                              <w:rPr>
                                <w:sz w:val="16"/>
                                <w:szCs w:val="16"/>
                                <w:lang w:val="fr-CH"/>
                              </w:rPr>
                              <w:t>SGP41 VO</w:t>
                            </w:r>
                            <w:r>
                              <w:rPr>
                                <w:rFonts w:hint="eastAsia"/>
                                <w:sz w:val="16"/>
                                <w:szCs w:val="16"/>
                                <w:lang w:val="en-US" w:eastAsia="zh-Hans"/>
                              </w:rPr>
                              <w:t>C/</w:t>
                            </w:r>
                            <w:r>
                              <w:rPr>
                                <w:sz w:val="16"/>
                                <w:szCs w:val="16"/>
                                <w:lang w:val="fr-CH"/>
                              </w:rPr>
                              <w:t>NO</w:t>
                            </w:r>
                            <w:r>
                              <w:rPr>
                                <w:sz w:val="16"/>
                                <w:szCs w:val="16"/>
                                <w:vertAlign w:val="subscript"/>
                                <w:lang w:val="fr-CH"/>
                              </w:rPr>
                              <w:t>x</w:t>
                            </w:r>
                            <w:r>
                              <w:rPr>
                                <w:rFonts w:hint="eastAsia"/>
                                <w:sz w:val="16"/>
                                <w:szCs w:val="16"/>
                                <w:lang w:val="en-US" w:eastAsia="zh-Hans"/>
                              </w:rPr>
                              <w:t>传感器</w:t>
                            </w:r>
                            <w:r>
                              <w:rPr>
                                <w:sz w:val="16"/>
                                <w:szCs w:val="16"/>
                                <w:lang w:val="fr-CH"/>
                              </w:rPr>
                              <w:br/>
                            </w:r>
                            <w:r>
                              <w:rPr>
                                <w:rFonts w:hint="eastAsia"/>
                                <w:sz w:val="16"/>
                                <w:szCs w:val="16"/>
                                <w:lang w:val="en-US" w:eastAsia="zh-Hans"/>
                              </w:rPr>
                              <w:t>来源</w:t>
                            </w:r>
                            <w:r>
                              <w:rPr>
                                <w:sz w:val="16"/>
                                <w:szCs w:val="16"/>
                                <w:lang w:eastAsia="zh-Hans"/>
                              </w:rPr>
                              <w:t>：</w:t>
                            </w:r>
                            <w:r>
                              <w:rPr>
                                <w:sz w:val="16"/>
                                <w:szCs w:val="16"/>
                                <w:lang w:val="fr-CH"/>
                              </w:rPr>
                              <w:t>Sensirion AG</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01378D86" id="_x0000_t202" coordsize="21600,21600" o:spt="202" path="m,l,21600r21600,l21600,xe">
                <v:stroke joinstyle="miter"/>
                <v:path gradientshapeok="t" o:connecttype="rect"/>
              </v:shapetype>
              <v:shape id="Text Box 5" o:spid="_x0000_s1026" type="#_x0000_t202" style="position:absolute;left:0;text-align:left;margin-left:-.05pt;margin-top:91.75pt;width:139.8pt;height:3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" stroked="f">
                <v:textbox inset="0,0,0,0">
                  <w:txbxContent>
                    <w:p w14:paraId="3D634232" w14:textId="77777777" w:rsidR="004C5AA4" w:rsidRDefault="007C2DF3">
                      <w:pPr>
                        <w:pStyle w:val="Caption"/>
                        <w:rPr>
                          <w:rFonts w:eastAsia="Times New Roman"/>
                          <w:color w:val="000000" w:themeColor="text1"/>
                          <w:sz w:val="16"/>
                          <w:szCs w:val="16"/>
                          <w:lang w:val="fr-CH" w:eastAsia="de-DE"/>
                        </w:rPr>
                      </w:pPr>
                      <w:r>
                        <w:rPr>
                          <w:sz w:val="16"/>
                          <w:szCs w:val="16"/>
                          <w:lang w:val="fr-CH"/>
                        </w:rPr>
                        <w:t>SGP41 VO</w:t>
                      </w:r>
                      <w:r>
                        <w:rPr>
                          <w:rFonts w:hint="eastAsia"/>
                          <w:sz w:val="16"/>
                          <w:szCs w:val="16"/>
                          <w:lang w:val="en-US" w:eastAsia="zh-Hans"/>
                        </w:rPr>
                        <w:t>C/</w:t>
                      </w:r>
                      <w:r>
                        <w:rPr>
                          <w:sz w:val="16"/>
                          <w:szCs w:val="16"/>
                          <w:lang w:val="fr-CH"/>
                        </w:rPr>
                        <w:t>NO</w:t>
                      </w:r>
                      <w:r>
                        <w:rPr>
                          <w:sz w:val="16"/>
                          <w:szCs w:val="16"/>
                          <w:vertAlign w:val="subscript"/>
                          <w:lang w:val="fr-CH"/>
                        </w:rPr>
                        <w:t>x</w:t>
                      </w:r>
                      <w:r>
                        <w:rPr>
                          <w:rFonts w:hint="eastAsia"/>
                          <w:sz w:val="16"/>
                          <w:szCs w:val="16"/>
                          <w:lang w:val="en-US" w:eastAsia="zh-Hans"/>
                        </w:rPr>
                        <w:t>传感器</w:t>
                      </w:r>
                      <w:r>
                        <w:rPr>
                          <w:sz w:val="16"/>
                          <w:szCs w:val="16"/>
                          <w:lang w:val="fr-CH"/>
                        </w:rPr>
                        <w:br/>
                      </w:r>
                      <w:r>
                        <w:rPr>
                          <w:rFonts w:hint="eastAsia"/>
                          <w:sz w:val="16"/>
                          <w:szCs w:val="16"/>
                          <w:lang w:val="en-US" w:eastAsia="zh-Hans"/>
                        </w:rPr>
                        <w:t>来源</w:t>
                      </w:r>
                      <w:r>
                        <w:rPr>
                          <w:sz w:val="16"/>
                          <w:szCs w:val="16"/>
                          <w:lang w:eastAsia="zh-Hans"/>
                        </w:rPr>
                        <w:t>：</w:t>
                      </w:r>
                      <w:r>
                        <w:rPr>
                          <w:sz w:val="16"/>
                          <w:szCs w:val="16"/>
                          <w:lang w:val="fr-CH"/>
                        </w:rPr>
                        <w:t>Sensirion AG</w:t>
                      </w:r>
                    </w:p>
                  </w:txbxContent>
                </v:textbox>
                <w10:wrap type="square"/>
              </v:shape>
            </w:pict>
          </mc:Fallback>
        </mc:AlternateContent>
      </w:r>
      <w:r>
        <w:rPr>
          <w:rFonts w:ascii="Arial Narrow" w:hAnsi="Arial Narrow"/>
          <w:noProof/>
          <w:color w:val="000000" w:themeColor="text1"/>
          <w:sz w:val="20"/>
          <w:lang w:val="en-US"/>
        </w:rPr>
        <w:drawing>
          <wp:anchor distT="0" distB="0" distL="114300" distR="114300" simplePos="0" relativeHeight="251658240" behindDoc="1" locked="0" layoutInCell="1" allowOverlap="1" wp14:anchorId="7DCCB3ED" wp14:editId="311F866E">
            <wp:simplePos x="0" y="0"/>
            <wp:positionH relativeFrom="margin">
              <wp:posOffset>0</wp:posOffset>
            </wp:positionH>
            <wp:positionV relativeFrom="paragraph">
              <wp:posOffset>102235</wp:posOffset>
            </wp:positionV>
            <wp:extent cx="1775460" cy="1073785"/>
            <wp:effectExtent l="0" t="0" r="0" b="0"/>
            <wp:wrapSquare wrapText="bothSides"/>
            <wp:docPr id="4" name="Picture 4"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electronic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l="9299" r="11269" b="15646"/>
                    <a:stretch>
                      <a:fillRect/>
                    </a:stretch>
                  </pic:blipFill>
                  <pic:spPr>
                    <a:xfrm>
                      <a:off x="0" y="0"/>
                      <a:ext cx="1775460" cy="1073785"/>
                    </a:xfrm>
                    <a:prstGeom prst="rect">
                      <a:avLst/>
                    </a:prstGeom>
                    <a:noFill/>
                    <a:ln>
                      <a:noFill/>
                    </a:ln>
                  </pic:spPr>
                </pic:pic>
              </a:graphicData>
            </a:graphic>
          </wp:anchor>
        </w:drawing>
      </w:r>
      <w:r>
        <w:rPr>
          <w:rFonts w:ascii="Arial Narrow" w:hAnsi="Arial Narrow"/>
          <w:color w:val="000000" w:themeColor="text1"/>
          <w:sz w:val="20"/>
          <w:lang w:val="en-US" w:eastAsia="zh-CN"/>
        </w:rPr>
        <w:t>SGP41</w:t>
      </w:r>
      <w:r>
        <w:rPr>
          <w:rFonts w:ascii="Arial Narrow" w:hAnsi="Arial Narrow" w:hint="eastAsia"/>
          <w:color w:val="000000" w:themeColor="text1"/>
          <w:sz w:val="20"/>
          <w:lang w:val="en-US" w:eastAsia="zh-CN"/>
        </w:rPr>
        <w:t xml:space="preserve"> VOC</w:t>
      </w:r>
      <w:r>
        <w:rPr>
          <w:rFonts w:ascii="Arial Narrow" w:hAnsi="Arial Narrow"/>
          <w:color w:val="000000" w:themeColor="text1"/>
          <w:sz w:val="20"/>
          <w:lang w:eastAsia="zh-CN"/>
        </w:rPr>
        <w:t>+</w:t>
      </w:r>
      <w:r>
        <w:rPr>
          <w:rFonts w:ascii="Arial Narrow" w:hAnsi="Arial Narrow" w:hint="eastAsia"/>
          <w:color w:val="000000" w:themeColor="text1"/>
          <w:sz w:val="20"/>
          <w:lang w:val="en-US" w:eastAsia="zh-CN"/>
        </w:rPr>
        <w:t>NOx传感器</w:t>
      </w:r>
      <w:r>
        <w:rPr>
          <w:rFonts w:ascii="Arial Narrow" w:hAnsi="Arial Narrow" w:hint="eastAsia"/>
          <w:color w:val="000000" w:themeColor="text1"/>
          <w:sz w:val="20"/>
          <w:lang w:val="en-US" w:eastAsia="zh-Hans"/>
        </w:rPr>
        <w:t>在单个芯片上集成两个独立传感器</w:t>
      </w:r>
      <w:r>
        <w:rPr>
          <w:rFonts w:ascii="宋体" w:eastAsia="宋体" w:hAnsi="宋体" w:cs="宋体" w:hint="eastAsia"/>
          <w:color w:val="000000" w:themeColor="text1"/>
          <w:sz w:val="20"/>
          <w:lang w:val="en-US" w:eastAsia="zh-Hans"/>
        </w:rPr>
        <w:t>信号</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便于设计导入和减少设计成本</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传感器采用久经验证的</w:t>
      </w:r>
      <w:r>
        <w:rPr>
          <w:rFonts w:ascii="Arial Narrow" w:hAnsi="Arial Narrow"/>
          <w:color w:val="000000" w:themeColor="text1"/>
          <w:sz w:val="20"/>
          <w:lang w:val="en-US" w:eastAsia="zh-CN"/>
        </w:rPr>
        <w:t>Sensirion</w:t>
      </w:r>
      <w:r>
        <w:rPr>
          <w:rFonts w:ascii="Arial Narrow" w:hAnsi="Arial Narrow"/>
          <w:color w:val="000000" w:themeColor="text1"/>
          <w:sz w:val="20"/>
          <w:lang w:eastAsia="zh-CN"/>
        </w:rPr>
        <w:t xml:space="preserve"> </w:t>
      </w:r>
      <w:r>
        <w:rPr>
          <w:rFonts w:ascii="Arial Narrow" w:hAnsi="Arial Narrow"/>
          <w:color w:val="000000" w:themeColor="text1"/>
          <w:sz w:val="20"/>
          <w:lang w:val="en-US" w:eastAsia="zh-CN"/>
        </w:rPr>
        <w:t>MOXSens</w:t>
      </w:r>
      <w:r>
        <w:rPr>
          <w:rFonts w:ascii="Arial Narrow" w:hAnsi="Arial Narrow"/>
          <w:color w:val="000000" w:themeColor="text1"/>
          <w:sz w:val="20"/>
          <w:vertAlign w:val="superscript"/>
          <w:lang w:val="en-US" w:eastAsia="zh-CN"/>
        </w:rPr>
        <w:t>®</w:t>
      </w:r>
      <w:r>
        <w:rPr>
          <w:rFonts w:ascii="Arial Narrow" w:hAnsi="Arial Narrow" w:hint="eastAsia"/>
          <w:color w:val="000000" w:themeColor="text1"/>
          <w:sz w:val="20"/>
          <w:lang w:val="en-US" w:eastAsia="zh-Hans"/>
        </w:rPr>
        <w:t>技术</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可有效抵抗硅氧烷污染</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因此在灵敏度和响应时间方面显示出超强持久稳定性</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经过</w:t>
      </w:r>
      <w:r>
        <w:rPr>
          <w:rFonts w:ascii="Arial Narrow" w:hAnsi="Arial Narrow"/>
          <w:color w:val="000000" w:themeColor="text1"/>
          <w:sz w:val="20"/>
          <w:lang w:val="en-US" w:eastAsia="zh-CN"/>
        </w:rPr>
        <w:t>Sensirion</w:t>
      </w:r>
      <w:r>
        <w:rPr>
          <w:rFonts w:ascii="Arial Narrow" w:hAnsi="Arial Narrow" w:hint="eastAsia"/>
          <w:color w:val="000000" w:themeColor="text1"/>
          <w:sz w:val="20"/>
          <w:lang w:val="en-US" w:eastAsia="zh-Hans"/>
        </w:rPr>
        <w:t>强大的气体指数算法处理</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两个传感器信号可直接触发空气处理设备自动清除室内空气污染物</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而无需用户手动操作</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因此</w:t>
      </w:r>
      <w:r>
        <w:rPr>
          <w:rFonts w:ascii="Arial Narrow" w:hAnsi="Arial Narrow"/>
          <w:color w:val="000000" w:themeColor="text1"/>
          <w:sz w:val="20"/>
          <w:lang w:eastAsia="zh-Hans"/>
        </w:rPr>
        <w:t>，</w:t>
      </w:r>
      <w:r>
        <w:rPr>
          <w:rFonts w:ascii="Arial Narrow" w:hAnsi="Arial Narrow"/>
          <w:color w:val="000000" w:themeColor="text1"/>
          <w:sz w:val="20"/>
          <w:lang w:val="en-US" w:eastAsia="zh-CN"/>
        </w:rPr>
        <w:t>SGP41</w:t>
      </w:r>
      <w:r>
        <w:rPr>
          <w:rFonts w:ascii="Arial Narrow" w:hAnsi="Arial Narrow" w:hint="eastAsia"/>
          <w:color w:val="000000" w:themeColor="text1"/>
          <w:sz w:val="20"/>
          <w:lang w:val="en-US" w:eastAsia="zh-Hans"/>
        </w:rPr>
        <w:t>传感器解决方案</w:t>
      </w:r>
      <w:r>
        <w:rPr>
          <w:rFonts w:ascii="宋体" w:eastAsia="宋体" w:hAnsi="宋体" w:cs="宋体" w:hint="eastAsia"/>
          <w:color w:val="000000" w:themeColor="text1"/>
          <w:sz w:val="20"/>
          <w:lang w:val="en-US" w:eastAsia="zh-Hans"/>
        </w:rPr>
        <w:t>非常</w:t>
      </w:r>
      <w:r>
        <w:rPr>
          <w:rFonts w:ascii="Arial Narrow" w:hAnsi="Arial Narrow" w:hint="eastAsia"/>
          <w:color w:val="000000" w:themeColor="text1"/>
          <w:sz w:val="20"/>
          <w:lang w:val="en-US" w:eastAsia="zh-Hans"/>
        </w:rPr>
        <w:t>适用于</w:t>
      </w:r>
      <w:r>
        <w:rPr>
          <w:rFonts w:ascii="Arial Narrow" w:hAnsi="Arial Narrow"/>
          <w:color w:val="000000" w:themeColor="text1"/>
          <w:sz w:val="20"/>
          <w:lang w:val="en-US" w:eastAsia="zh-CN"/>
        </w:rPr>
        <w:t xml:space="preserve">VOC </w:t>
      </w:r>
      <w:r>
        <w:rPr>
          <w:rFonts w:ascii="Arial Narrow" w:hAnsi="Arial Narrow" w:hint="eastAsia"/>
          <w:color w:val="000000" w:themeColor="text1"/>
          <w:sz w:val="20"/>
          <w:lang w:val="en-US" w:eastAsia="zh-Hans"/>
        </w:rPr>
        <w:t>和</w:t>
      </w:r>
      <w:r>
        <w:rPr>
          <w:rFonts w:ascii="Arial Narrow" w:hAnsi="Arial Narrow"/>
          <w:color w:val="000000" w:themeColor="text1"/>
          <w:sz w:val="20"/>
          <w:lang w:val="en-US" w:eastAsia="zh-CN"/>
        </w:rPr>
        <w:t>NO</w:t>
      </w:r>
      <w:r>
        <w:rPr>
          <w:rFonts w:ascii="Arial Narrow" w:hAnsi="Arial Narrow"/>
          <w:color w:val="000000" w:themeColor="text1"/>
          <w:sz w:val="20"/>
          <w:vertAlign w:val="subscript"/>
          <w:lang w:val="en-US" w:eastAsia="zh-CN"/>
        </w:rPr>
        <w:t>x</w:t>
      </w:r>
      <w:r>
        <w:rPr>
          <w:rFonts w:ascii="Arial Narrow" w:hAnsi="Arial Narrow" w:hint="eastAsia"/>
          <w:color w:val="000000" w:themeColor="text1"/>
          <w:sz w:val="20"/>
          <w:lang w:val="en-US" w:eastAsia="zh-Hans"/>
        </w:rPr>
        <w:t>水平持续监测</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还能监测人体难以察觉的潜在有害事件</w:t>
      </w:r>
      <w:r>
        <w:rPr>
          <w:rFonts w:ascii="Arial Narrow" w:hAnsi="Arial Narrow"/>
          <w:color w:val="000000" w:themeColor="text1"/>
          <w:sz w:val="20"/>
          <w:lang w:eastAsia="zh-Hans"/>
        </w:rPr>
        <w:t>。</w:t>
      </w:r>
      <w:r>
        <w:rPr>
          <w:rFonts w:ascii="宋体" w:eastAsia="宋体" w:hAnsi="宋体" w:cs="宋体" w:hint="eastAsia"/>
          <w:color w:val="000000" w:themeColor="text1"/>
          <w:sz w:val="20"/>
          <w:lang w:val="en-US" w:eastAsia="zh-Hans"/>
        </w:rPr>
        <w:t>此外</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空气处理设备可根据</w:t>
      </w:r>
      <w:r>
        <w:rPr>
          <w:rFonts w:ascii="Arial Narrow" w:hAnsi="Arial Narrow"/>
          <w:color w:val="000000" w:themeColor="text1"/>
          <w:sz w:val="20"/>
          <w:lang w:val="en-US" w:eastAsia="zh-CN"/>
        </w:rPr>
        <w:t>SGP41</w:t>
      </w:r>
      <w:r>
        <w:rPr>
          <w:rFonts w:ascii="Arial Narrow" w:hAnsi="Arial Narrow" w:hint="eastAsia"/>
          <w:color w:val="000000" w:themeColor="text1"/>
          <w:sz w:val="20"/>
          <w:lang w:val="en-US" w:eastAsia="zh-Hans"/>
        </w:rPr>
        <w:t>传感器信号在</w:t>
      </w:r>
      <w:r>
        <w:rPr>
          <w:rFonts w:ascii="Arial Narrow" w:hAnsi="Arial Narrow"/>
          <w:color w:val="000000" w:themeColor="text1"/>
          <w:sz w:val="20"/>
          <w:lang w:val="en-US" w:eastAsia="zh-CN"/>
        </w:rPr>
        <w:t xml:space="preserve">VOC </w:t>
      </w:r>
      <w:r>
        <w:rPr>
          <w:rFonts w:ascii="Arial Narrow" w:hAnsi="Arial Narrow"/>
          <w:color w:val="000000" w:themeColor="text1"/>
          <w:sz w:val="20"/>
          <w:lang w:eastAsia="zh-CN"/>
        </w:rPr>
        <w:t>/</w:t>
      </w:r>
      <w:r>
        <w:rPr>
          <w:rFonts w:ascii="Arial Narrow" w:hAnsi="Arial Narrow"/>
          <w:color w:val="000000" w:themeColor="text1"/>
          <w:sz w:val="20"/>
          <w:lang w:val="en-US" w:eastAsia="zh-CN"/>
        </w:rPr>
        <w:t>NO</w:t>
      </w:r>
      <w:r>
        <w:rPr>
          <w:rFonts w:ascii="Arial Narrow" w:hAnsi="Arial Narrow"/>
          <w:color w:val="000000" w:themeColor="text1"/>
          <w:sz w:val="20"/>
          <w:vertAlign w:val="subscript"/>
          <w:lang w:val="en-US" w:eastAsia="zh-CN"/>
        </w:rPr>
        <w:t>x</w:t>
      </w:r>
      <w:r>
        <w:rPr>
          <w:rFonts w:ascii="Arial Narrow" w:hAnsi="Arial Narrow" w:hint="eastAsia"/>
          <w:color w:val="000000" w:themeColor="text1"/>
          <w:sz w:val="20"/>
          <w:lang w:val="en-US" w:eastAsia="zh-Hans"/>
        </w:rPr>
        <w:t>气体清除后自动关闭</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实现自动化控制从而达到节能目的</w:t>
      </w:r>
      <w:r>
        <w:rPr>
          <w:rFonts w:ascii="Arial Narrow" w:hAnsi="Arial Narrow"/>
          <w:color w:val="000000" w:themeColor="text1"/>
          <w:sz w:val="20"/>
          <w:lang w:eastAsia="zh-Hans"/>
        </w:rPr>
        <w:t>。</w:t>
      </w:r>
    </w:p>
    <w:p w14:paraId="6AC06011" w14:textId="77777777" w:rsidR="004C5AA4" w:rsidRDefault="004C5AA4" w:rsidP="00AC360A">
      <w:pPr>
        <w:wordWrap w:val="0"/>
        <w:topLinePunct/>
        <w:jc w:val="both"/>
        <w:rPr>
          <w:rFonts w:ascii="Arial Narrow" w:hAnsi="Arial Narrow"/>
          <w:color w:val="000000" w:themeColor="text1"/>
          <w:sz w:val="20"/>
          <w:lang w:val="en-US" w:eastAsia="zh-CN"/>
        </w:rPr>
      </w:pPr>
    </w:p>
    <w:p w14:paraId="71325C0B" w14:textId="77777777" w:rsidR="004C5AA4" w:rsidRPr="00AC360A" w:rsidRDefault="007C2DF3" w:rsidP="00AC360A">
      <w:pPr>
        <w:wordWrap w:val="0"/>
        <w:topLinePunct/>
        <w:jc w:val="both"/>
        <w:rPr>
          <w:rFonts w:ascii="Arial Narrow" w:hAnsi="Arial Narrow"/>
          <w:color w:val="000000" w:themeColor="text1"/>
          <w:sz w:val="20"/>
        </w:rPr>
      </w:pPr>
      <w:r>
        <w:rPr>
          <w:rFonts w:ascii="Arial Narrow" w:hAnsi="Arial Narrow" w:hint="eastAsia"/>
          <w:color w:val="000000" w:themeColor="text1"/>
          <w:sz w:val="20"/>
          <w:lang w:val="en-US" w:eastAsia="zh-Hans"/>
        </w:rPr>
        <w:t>“人们越来越认识到室内空气质量的重要性</w:t>
      </w:r>
      <w:r>
        <w:rPr>
          <w:rFonts w:ascii="Arial Narrow" w:hAnsi="Arial Narrow"/>
          <w:color w:val="000000" w:themeColor="text1"/>
          <w:sz w:val="20"/>
          <w:lang w:eastAsia="zh-Hans"/>
        </w:rPr>
        <w:t>。</w:t>
      </w:r>
      <w:r>
        <w:rPr>
          <w:rFonts w:ascii="Arial Narrow" w:hAnsi="Arial Narrow"/>
          <w:color w:val="000000" w:themeColor="text1"/>
          <w:sz w:val="20"/>
          <w:lang w:val="en-US" w:eastAsia="zh-CN"/>
        </w:rPr>
        <w:t>SGP41</w:t>
      </w:r>
      <w:r>
        <w:rPr>
          <w:rFonts w:ascii="Arial Narrow" w:hAnsi="Arial Narrow" w:hint="eastAsia"/>
          <w:color w:val="000000" w:themeColor="text1"/>
          <w:sz w:val="20"/>
          <w:lang w:val="en-US" w:eastAsia="zh-Hans"/>
        </w:rPr>
        <w:t>传感器可同时测量挥发性有机化合物和氮氧化合物</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既满足客户需求</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又符合空气质量应用的严格标准</w:t>
      </w:r>
      <w:r>
        <w:rPr>
          <w:rFonts w:ascii="Arial Narrow" w:hAnsi="Arial Narrow"/>
          <w:color w:val="000000" w:themeColor="text1"/>
          <w:sz w:val="20"/>
          <w:lang w:eastAsia="zh-Hans"/>
        </w:rPr>
        <w:t>。</w:t>
      </w:r>
      <w:r w:rsidRPr="00AC360A">
        <w:rPr>
          <w:rFonts w:ascii="Arial Narrow" w:hAnsi="Arial Narrow"/>
          <w:color w:val="000000" w:themeColor="text1"/>
          <w:sz w:val="20"/>
        </w:rPr>
        <w:t>Sensirion</w:t>
      </w:r>
      <w:r>
        <w:rPr>
          <w:rFonts w:ascii="Arial Narrow" w:hAnsi="Arial Narrow" w:hint="eastAsia"/>
          <w:color w:val="000000" w:themeColor="text1"/>
          <w:sz w:val="20"/>
          <w:lang w:val="en-US" w:eastAsia="zh-Hans"/>
        </w:rPr>
        <w:t>希望通过</w:t>
      </w:r>
      <w:r w:rsidRPr="00AC360A">
        <w:rPr>
          <w:rFonts w:ascii="Arial Narrow" w:hAnsi="Arial Narrow"/>
          <w:color w:val="000000" w:themeColor="text1"/>
          <w:sz w:val="20"/>
        </w:rPr>
        <w:t>SGP41</w:t>
      </w:r>
      <w:r>
        <w:rPr>
          <w:rFonts w:ascii="Arial Narrow" w:hAnsi="Arial Narrow" w:hint="eastAsia"/>
          <w:color w:val="000000" w:themeColor="text1"/>
          <w:sz w:val="20"/>
          <w:lang w:val="en-US" w:eastAsia="zh-Hans"/>
        </w:rPr>
        <w:t>进一步改善室内空气质量</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保障人们的健康与福祉</w:t>
      </w:r>
      <w:r>
        <w:rPr>
          <w:rFonts w:ascii="Arial Narrow" w:hAnsi="Arial Narrow"/>
          <w:color w:val="000000" w:themeColor="text1"/>
          <w:sz w:val="20"/>
          <w:lang w:eastAsia="zh-Hans"/>
        </w:rPr>
        <w:t>。</w:t>
      </w:r>
      <w:r>
        <w:rPr>
          <w:rFonts w:ascii="Arial Narrow" w:hAnsi="Arial Narrow" w:hint="eastAsia"/>
          <w:color w:val="000000" w:themeColor="text1"/>
          <w:sz w:val="20"/>
          <w:lang w:eastAsia="zh-Hans"/>
        </w:rPr>
        <w:t>”</w:t>
      </w:r>
      <w:r>
        <w:rPr>
          <w:rFonts w:ascii="Arial Narrow" w:hAnsi="Arial Narrow"/>
          <w:color w:val="000000" w:themeColor="text1"/>
          <w:sz w:val="20"/>
          <w:lang w:eastAsia="zh-Hans"/>
        </w:rPr>
        <w:t>——</w:t>
      </w:r>
      <w:r w:rsidRPr="00AC360A">
        <w:rPr>
          <w:rFonts w:ascii="Arial Narrow" w:hAnsi="Arial Narrow"/>
          <w:color w:val="000000" w:themeColor="text1"/>
          <w:sz w:val="20"/>
        </w:rPr>
        <w:t>Sensirion</w:t>
      </w:r>
      <w:r>
        <w:rPr>
          <w:rFonts w:ascii="Arial Narrow" w:hAnsi="Arial Narrow" w:hint="eastAsia"/>
          <w:color w:val="000000" w:themeColor="text1"/>
          <w:sz w:val="20"/>
          <w:lang w:val="en-US" w:eastAsia="zh-Hans"/>
        </w:rPr>
        <w:t>气体传感器产品经理</w:t>
      </w:r>
      <w:r w:rsidRPr="00AC360A">
        <w:rPr>
          <w:rFonts w:ascii="Arial Narrow" w:hAnsi="Arial Narrow"/>
          <w:color w:val="000000" w:themeColor="text1"/>
          <w:sz w:val="20"/>
        </w:rPr>
        <w:t>Oliver Martin</w:t>
      </w:r>
      <w:r>
        <w:rPr>
          <w:rFonts w:ascii="Arial Narrow" w:hAnsi="Arial Narrow" w:hint="eastAsia"/>
          <w:color w:val="000000" w:themeColor="text1"/>
          <w:sz w:val="20"/>
          <w:lang w:val="en-US" w:eastAsia="zh-Hans"/>
        </w:rPr>
        <w:t>博士</w:t>
      </w:r>
    </w:p>
    <w:p w14:paraId="3401F31B" w14:textId="77777777" w:rsidR="004C5AA4" w:rsidRPr="00AC360A" w:rsidRDefault="004C5AA4" w:rsidP="00AC360A">
      <w:pPr>
        <w:wordWrap w:val="0"/>
        <w:topLinePunct/>
        <w:jc w:val="both"/>
      </w:pPr>
    </w:p>
    <w:p w14:paraId="49D815DF" w14:textId="05BE3063" w:rsidR="004C5AA4" w:rsidRPr="00AC360A" w:rsidRDefault="007C2DF3" w:rsidP="00AC360A">
      <w:pPr>
        <w:wordWrap w:val="0"/>
        <w:topLinePunct/>
        <w:jc w:val="both"/>
        <w:rPr>
          <w:rFonts w:ascii="Arial Narrow" w:hAnsi="Arial Narrow"/>
          <w:color w:val="000000" w:themeColor="text1"/>
          <w:sz w:val="20"/>
        </w:rPr>
      </w:pPr>
      <w:r>
        <w:rPr>
          <w:rFonts w:ascii="Arial Narrow" w:hAnsi="Arial Narrow"/>
          <w:color w:val="000000" w:themeColor="text1"/>
          <w:sz w:val="20"/>
        </w:rPr>
        <w:t>SG</w:t>
      </w:r>
      <w:r w:rsidRPr="00AC360A">
        <w:rPr>
          <w:rFonts w:ascii="Arial Narrow" w:hAnsi="Arial Narrow"/>
          <w:color w:val="000000" w:themeColor="text1"/>
          <w:sz w:val="20"/>
        </w:rPr>
        <w:t>P41</w:t>
      </w:r>
      <w:r>
        <w:rPr>
          <w:rFonts w:ascii="Arial Narrow" w:hAnsi="Arial Narrow" w:hint="eastAsia"/>
          <w:color w:val="000000" w:themeColor="text1"/>
          <w:sz w:val="20"/>
          <w:lang w:val="en-US" w:eastAsia="zh-Hans"/>
        </w:rPr>
        <w:t>及其评估套件现已通过</w:t>
      </w:r>
      <w:r w:rsidRPr="00AC360A">
        <w:rPr>
          <w:rFonts w:ascii="Arial Narrow" w:hAnsi="Arial Narrow"/>
          <w:color w:val="000000" w:themeColor="text1"/>
          <w:sz w:val="20"/>
        </w:rPr>
        <w:t xml:space="preserve"> Sensirion</w:t>
      </w:r>
      <w:r>
        <w:rPr>
          <w:rFonts w:ascii="Arial Narrow" w:hAnsi="Arial Narrow" w:hint="eastAsia"/>
          <w:color w:val="000000" w:themeColor="text1"/>
          <w:sz w:val="20"/>
          <w:lang w:val="en-US" w:eastAsia="zh-Hans"/>
        </w:rPr>
        <w:t>分销网络全球上市</w:t>
      </w:r>
    </w:p>
    <w:p w14:paraId="01CBD54C" w14:textId="77777777" w:rsidR="004C5AA4" w:rsidRPr="00AC360A" w:rsidRDefault="004C5AA4" w:rsidP="00AC360A">
      <w:pPr>
        <w:wordWrap w:val="0"/>
        <w:topLinePunct/>
        <w:jc w:val="both"/>
        <w:rPr>
          <w:rFonts w:ascii="Arial Narrow" w:hAnsi="Arial Narrow"/>
          <w:color w:val="000000" w:themeColor="text1"/>
          <w:sz w:val="20"/>
        </w:rPr>
      </w:pPr>
    </w:p>
    <w:p w14:paraId="03C26A74" w14:textId="77777777" w:rsidR="004C5AA4" w:rsidRPr="00AC360A" w:rsidRDefault="007C2DF3" w:rsidP="00AC360A">
      <w:pPr>
        <w:wordWrap w:val="0"/>
        <w:topLinePunct/>
        <w:jc w:val="both"/>
        <w:rPr>
          <w:rStyle w:val="Hyperlink"/>
          <w:rFonts w:ascii="Arial Narrow" w:hAnsi="Arial Narrow"/>
          <w:color w:val="0000FF"/>
          <w:sz w:val="20"/>
        </w:rPr>
      </w:pPr>
      <w:r>
        <w:rPr>
          <w:rFonts w:ascii="Arial Narrow" w:hAnsi="Arial Narrow" w:hint="eastAsia"/>
          <w:color w:val="000000" w:themeColor="text1"/>
          <w:sz w:val="20"/>
          <w:lang w:val="en-US" w:eastAsia="zh-Hans"/>
        </w:rPr>
        <w:t>更多关于</w:t>
      </w:r>
      <w:r w:rsidRPr="00AC360A">
        <w:rPr>
          <w:rFonts w:ascii="Arial Narrow" w:hAnsi="Arial Narrow"/>
          <w:color w:val="000000" w:themeColor="text1"/>
          <w:sz w:val="20"/>
        </w:rPr>
        <w:t>SGP41 VOC</w:t>
      </w:r>
      <w:r>
        <w:rPr>
          <w:rFonts w:ascii="Arial Narrow" w:hAnsi="Arial Narrow"/>
          <w:color w:val="000000" w:themeColor="text1"/>
          <w:sz w:val="20"/>
        </w:rPr>
        <w:t>+</w:t>
      </w:r>
      <w:r w:rsidRPr="00AC360A">
        <w:rPr>
          <w:rFonts w:ascii="Arial Narrow" w:hAnsi="Arial Narrow"/>
          <w:color w:val="000000" w:themeColor="text1"/>
          <w:sz w:val="20"/>
        </w:rPr>
        <w:t>NOx</w:t>
      </w:r>
      <w:r>
        <w:rPr>
          <w:rFonts w:ascii="Arial Narrow" w:hAnsi="Arial Narrow" w:hint="eastAsia"/>
          <w:color w:val="000000" w:themeColor="text1"/>
          <w:sz w:val="20"/>
          <w:lang w:val="en-US"/>
        </w:rPr>
        <w:t>传感器</w:t>
      </w:r>
      <w:r>
        <w:rPr>
          <w:rFonts w:ascii="Arial Narrow" w:hAnsi="Arial Narrow" w:hint="eastAsia"/>
          <w:color w:val="000000" w:themeColor="text1"/>
          <w:sz w:val="20"/>
          <w:lang w:val="en-US" w:eastAsia="zh-Hans"/>
        </w:rPr>
        <w:t>的信息</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请访问</w:t>
      </w:r>
      <w:r>
        <w:rPr>
          <w:rFonts w:ascii="Arial Narrow" w:hAnsi="Arial Narrow"/>
          <w:color w:val="000000" w:themeColor="text1"/>
          <w:sz w:val="20"/>
          <w:lang w:eastAsia="zh-Hans"/>
        </w:rPr>
        <w:t>：</w:t>
      </w:r>
      <w:hyperlink r:id="rId9" w:history="1">
        <w:r w:rsidRPr="00AC360A">
          <w:rPr>
            <w:rStyle w:val="Hyperlink"/>
            <w:rFonts w:ascii="Arial Narrow" w:hAnsi="Arial Narrow"/>
            <w:color w:val="0000FF"/>
            <w:sz w:val="20"/>
          </w:rPr>
          <w:t>www.sensirion.com/sgp41</w:t>
        </w:r>
      </w:hyperlink>
    </w:p>
    <w:p w14:paraId="547A8D34" w14:textId="77777777" w:rsidR="004C5AA4" w:rsidRPr="00AC360A" w:rsidRDefault="004C5AA4" w:rsidP="00AC360A">
      <w:pPr>
        <w:wordWrap w:val="0"/>
        <w:topLinePunct/>
        <w:jc w:val="both"/>
        <w:rPr>
          <w:rStyle w:val="Hyperlink"/>
          <w:rFonts w:ascii="Arial Narrow" w:hAnsi="Arial Narrow"/>
          <w:color w:val="0000FF"/>
          <w:sz w:val="20"/>
        </w:rPr>
      </w:pPr>
    </w:p>
    <w:p w14:paraId="7C87E309" w14:textId="77777777" w:rsidR="004C5AA4" w:rsidRPr="00AC360A" w:rsidRDefault="007C2DF3" w:rsidP="00AC360A">
      <w:pPr>
        <w:wordWrap w:val="0"/>
        <w:topLinePunct/>
        <w:jc w:val="both"/>
        <w:rPr>
          <w:rFonts w:ascii="Arial Narrow" w:hAnsi="Arial Narrow"/>
          <w:color w:val="000000" w:themeColor="text1"/>
          <w:sz w:val="20"/>
        </w:rPr>
      </w:pPr>
      <w:r>
        <w:rPr>
          <w:rFonts w:ascii="Arial Narrow" w:hAnsi="Arial Narrow" w:hint="eastAsia"/>
          <w:color w:val="000000" w:themeColor="text1"/>
          <w:sz w:val="20"/>
          <w:lang w:val="en-US" w:eastAsia="zh-Hans"/>
        </w:rPr>
        <w:t>了解如何利用</w:t>
      </w:r>
      <w:r w:rsidRPr="00AC360A">
        <w:rPr>
          <w:rFonts w:ascii="Arial Narrow" w:hAnsi="Arial Narrow"/>
          <w:color w:val="000000" w:themeColor="text1"/>
          <w:sz w:val="20"/>
        </w:rPr>
        <w:t>SEK-SVM4x</w:t>
      </w:r>
      <w:r>
        <w:rPr>
          <w:rFonts w:ascii="Arial Narrow" w:hAnsi="Arial Narrow" w:hint="eastAsia"/>
          <w:color w:val="000000" w:themeColor="text1"/>
          <w:sz w:val="20"/>
          <w:lang w:val="en-US" w:eastAsia="zh-Hans"/>
        </w:rPr>
        <w:t>评估套件探索更多</w:t>
      </w:r>
      <w:r w:rsidRPr="00AC360A">
        <w:rPr>
          <w:rFonts w:ascii="Arial Narrow" w:hAnsi="Arial Narrow"/>
          <w:color w:val="000000" w:themeColor="text1"/>
          <w:sz w:val="20"/>
        </w:rPr>
        <w:t>SGP41</w:t>
      </w:r>
      <w:r>
        <w:rPr>
          <w:rFonts w:ascii="Arial Narrow" w:hAnsi="Arial Narrow" w:hint="eastAsia"/>
          <w:color w:val="000000" w:themeColor="text1"/>
          <w:sz w:val="20"/>
          <w:lang w:val="en-US" w:eastAsia="zh-Hans"/>
        </w:rPr>
        <w:t>功能</w:t>
      </w:r>
      <w:r>
        <w:rPr>
          <w:rFonts w:ascii="Arial Narrow" w:hAnsi="Arial Narrow"/>
          <w:color w:val="000000" w:themeColor="text1"/>
          <w:sz w:val="20"/>
          <w:lang w:eastAsia="zh-Hans"/>
        </w:rPr>
        <w:t>，</w:t>
      </w:r>
      <w:r>
        <w:rPr>
          <w:rFonts w:ascii="Arial Narrow" w:hAnsi="Arial Narrow" w:hint="eastAsia"/>
          <w:color w:val="000000" w:themeColor="text1"/>
          <w:sz w:val="20"/>
          <w:lang w:val="en-US" w:eastAsia="zh-Hans"/>
        </w:rPr>
        <w:t>请访问</w:t>
      </w:r>
      <w:r>
        <w:rPr>
          <w:rFonts w:ascii="Arial Narrow" w:hAnsi="Arial Narrow"/>
          <w:color w:val="000000" w:themeColor="text1"/>
          <w:sz w:val="20"/>
        </w:rPr>
        <w:t>：</w:t>
      </w:r>
      <w:hyperlink r:id="rId10" w:history="1">
        <w:r w:rsidRPr="00AC360A">
          <w:rPr>
            <w:rStyle w:val="Hyperlink"/>
            <w:rFonts w:ascii="Arial Narrow" w:hAnsi="Arial Narrow"/>
            <w:color w:val="0000FF"/>
            <w:sz w:val="20"/>
          </w:rPr>
          <w:t>www.sensirion.com/my-sgp-ek</w:t>
        </w:r>
      </w:hyperlink>
    </w:p>
    <w:p w14:paraId="041DDB6A" w14:textId="77777777" w:rsidR="004C5AA4" w:rsidRPr="00AC360A" w:rsidRDefault="004C5AA4" w:rsidP="00AC360A">
      <w:pPr>
        <w:wordWrap w:val="0"/>
        <w:topLinePunct/>
        <w:jc w:val="both"/>
      </w:pPr>
    </w:p>
    <w:p w14:paraId="087730D3" w14:textId="77777777" w:rsidR="004C5AA4" w:rsidRDefault="007C2DF3" w:rsidP="00AC360A">
      <w:pPr>
        <w:pBdr>
          <w:top w:val="single" w:sz="4" w:space="5" w:color="auto"/>
        </w:pBdr>
        <w:wordWrap w:val="0"/>
        <w:topLinePunct/>
        <w:spacing w:after="120"/>
        <w:jc w:val="both"/>
        <w:rPr>
          <w:rFonts w:asciiTheme="majorHAnsi" w:hAnsiTheme="majorHAnsi" w:cs="Arial"/>
          <w:b/>
          <w:color w:val="000000"/>
          <w:sz w:val="20"/>
          <w:szCs w:val="20"/>
          <w:lang w:val="en-US" w:eastAsia="zh-CN"/>
        </w:rPr>
      </w:pPr>
      <w:r>
        <w:rPr>
          <w:rFonts w:asciiTheme="majorHAnsi" w:hAnsiTheme="majorHAnsi" w:hint="eastAsia"/>
          <w:b/>
          <w:bCs/>
          <w:color w:val="000000"/>
          <w:sz w:val="20"/>
          <w:szCs w:val="20"/>
          <w:lang w:val="en-US" w:eastAsia="zh-CN"/>
        </w:rPr>
        <w:t>Sensirion – 环境和流量传感器解决方案专家</w:t>
      </w:r>
    </w:p>
    <w:p w14:paraId="5F98D4C9" w14:textId="25B9A9B9" w:rsidR="004C5AA4" w:rsidRDefault="007C2DF3" w:rsidP="00AC360A">
      <w:pPr>
        <w:wordWrap w:val="0"/>
        <w:topLinePunct/>
        <w:jc w:val="both"/>
        <w:rPr>
          <w:rFonts w:asciiTheme="majorHAnsi" w:hAnsiTheme="majorHAnsi" w:cs="SymbolMT"/>
          <w:color w:val="000000"/>
          <w:sz w:val="20"/>
          <w:szCs w:val="20"/>
          <w:lang w:val="en-US" w:eastAsia="zh-CN"/>
        </w:rPr>
      </w:pPr>
      <w:r>
        <w:rPr>
          <w:rFonts w:asciiTheme="majorHAnsi" w:hAnsiTheme="majorHAnsi" w:cs="SymbolMT" w:hint="eastAsia"/>
          <w:color w:val="000000"/>
          <w:sz w:val="20"/>
          <w:szCs w:val="20"/>
          <w:lang w:val="en-US" w:eastAsia="zh-CN"/>
        </w:rPr>
        <w:t>Sensirion是微型数字传感器和系统的知名制造商，总部位于瑞士Stäfa。公司产品包括气体和液体流量传感器、差压传感器以及用于测量温湿度、挥发性有机化合物(VOC)、氮氧化合物(NOx)</w:t>
      </w:r>
      <w:r>
        <w:rPr>
          <w:rFonts w:asciiTheme="majorHAnsi" w:hAnsiTheme="majorHAnsi" w:cs="SymbolMT"/>
          <w:color w:val="000000"/>
          <w:sz w:val="20"/>
          <w:szCs w:val="20"/>
          <w:lang w:eastAsia="zh-CN"/>
        </w:rPr>
        <w:t>、</w:t>
      </w:r>
      <w:r>
        <w:rPr>
          <w:rFonts w:asciiTheme="majorHAnsi" w:hAnsiTheme="majorHAnsi" w:cs="SymbolMT" w:hint="eastAsia"/>
          <w:color w:val="000000"/>
          <w:sz w:val="20"/>
          <w:szCs w:val="20"/>
          <w:lang w:val="en-US" w:eastAsia="zh-Hans"/>
        </w:rPr>
        <w:t>甲醛</w:t>
      </w:r>
      <w:r>
        <w:rPr>
          <w:rFonts w:asciiTheme="majorHAnsi" w:hAnsiTheme="majorHAnsi" w:cs="SymbolMT"/>
          <w:color w:val="000000"/>
          <w:sz w:val="20"/>
          <w:szCs w:val="20"/>
          <w:lang w:eastAsia="zh-Hans"/>
        </w:rPr>
        <w:t>、</w:t>
      </w:r>
      <w:r>
        <w:rPr>
          <w:rFonts w:asciiTheme="majorHAnsi" w:hAnsiTheme="majorHAnsi" w:cs="SymbolMT" w:hint="eastAsia"/>
          <w:color w:val="000000"/>
          <w:sz w:val="20"/>
          <w:szCs w:val="20"/>
          <w:lang w:val="en-US" w:eastAsia="zh-Hans"/>
        </w:rPr>
        <w:t>二氧化碳</w:t>
      </w:r>
      <w:r>
        <w:rPr>
          <w:rFonts w:asciiTheme="majorHAnsi" w:hAnsiTheme="majorHAnsi" w:cs="SymbolMT"/>
          <w:color w:val="000000"/>
          <w:sz w:val="20"/>
          <w:szCs w:val="20"/>
          <w:lang w:eastAsia="zh-Hans"/>
        </w:rPr>
        <w:t>(</w:t>
      </w:r>
      <w:r>
        <w:rPr>
          <w:rFonts w:asciiTheme="majorHAnsi" w:hAnsiTheme="majorHAnsi" w:cs="SymbolMT"/>
          <w:color w:val="000000"/>
          <w:sz w:val="20"/>
          <w:szCs w:val="20"/>
          <w:lang w:val="en-US" w:eastAsia="zh-CN"/>
        </w:rPr>
        <w:t>CO</w:t>
      </w:r>
      <w:r>
        <w:rPr>
          <w:rFonts w:asciiTheme="majorHAnsi" w:hAnsiTheme="majorHAnsi" w:cs="SymbolMT"/>
          <w:color w:val="000000"/>
          <w:sz w:val="20"/>
          <w:szCs w:val="20"/>
          <w:vertAlign w:val="subscript"/>
          <w:lang w:val="en-US" w:eastAsia="zh-CN"/>
        </w:rPr>
        <w:t>2</w:t>
      </w:r>
      <w:r>
        <w:rPr>
          <w:rFonts w:asciiTheme="majorHAnsi" w:hAnsiTheme="majorHAnsi" w:cs="SymbolMT"/>
          <w:color w:val="000000"/>
          <w:sz w:val="20"/>
          <w:szCs w:val="20"/>
          <w:lang w:val="en-US" w:eastAsia="zh-CN"/>
        </w:rPr>
        <w:t>)</w:t>
      </w:r>
      <w:r>
        <w:rPr>
          <w:rFonts w:asciiTheme="majorHAnsi" w:hAnsiTheme="majorHAnsi" w:cs="SymbolMT" w:hint="eastAsia"/>
          <w:color w:val="000000"/>
          <w:sz w:val="20"/>
          <w:szCs w:val="20"/>
          <w:lang w:val="en-US" w:eastAsia="zh-CN"/>
        </w:rPr>
        <w:t>和微粒物质(PM2.5)的环境传感器。Sensirion在欧洲、美国、中国、中国台湾、日本和韩国均设有销售办事处，为全球客户提供标准和定制化的传感器系统解决方案，可广泛应用于不同领域。Sensirion 传感器应用市场包括医疗、工业和汽车领域以及分析仪器、生活消费品和暖通空调(HVAC)设备。</w:t>
      </w:r>
    </w:p>
    <w:p w14:paraId="0527FD76" w14:textId="5EB0D80D" w:rsidR="004C5AA4" w:rsidRDefault="007C2DF3" w:rsidP="00AC360A">
      <w:pPr>
        <w:wordWrap w:val="0"/>
        <w:topLinePunct/>
        <w:jc w:val="both"/>
        <w:rPr>
          <w:lang w:val="en-US" w:eastAsia="zh-CN"/>
        </w:rPr>
      </w:pPr>
      <w:r>
        <w:rPr>
          <w:rFonts w:asciiTheme="majorHAnsi" w:hAnsiTheme="majorHAnsi" w:cs="SymbolMT"/>
          <w:color w:val="000000"/>
          <w:sz w:val="20"/>
          <w:szCs w:val="20"/>
          <w:lang w:val="en-US" w:eastAsia="zh-CN"/>
        </w:rPr>
        <w:br/>
      </w:r>
      <w:r>
        <w:rPr>
          <w:rFonts w:asciiTheme="majorHAnsi" w:hAnsiTheme="majorHAnsi" w:cs="SymbolMT" w:hint="eastAsia"/>
          <w:color w:val="000000"/>
          <w:sz w:val="20"/>
          <w:szCs w:val="20"/>
          <w:lang w:val="en-US" w:eastAsia="zh-CN"/>
        </w:rPr>
        <w:t>Sensirion的产品特色之一在于使用CMOSens®技术将传感器元件、逻辑算法、校准数据和数字接口智能集成至单个芯片。凭借出色的客户资质和忠实的客户基础，以及质量信誉保障（ISO/TS 16949），Sensirion成为当之无愧的可靠供应商。</w:t>
      </w:r>
    </w:p>
    <w:p w14:paraId="6A33548F" w14:textId="77777777" w:rsidR="004C5AA4" w:rsidRDefault="004C5AA4" w:rsidP="00AC360A">
      <w:pPr>
        <w:wordWrap w:val="0"/>
        <w:topLinePunct/>
        <w:jc w:val="both"/>
        <w:rPr>
          <w:lang w:val="en-US" w:eastAsia="zh-CN"/>
        </w:rPr>
      </w:pPr>
    </w:p>
    <w:p w14:paraId="4E3FD0BC" w14:textId="77777777" w:rsidR="004C5AA4" w:rsidRDefault="004C5AA4" w:rsidP="00AC360A">
      <w:pPr>
        <w:wordWrap w:val="0"/>
        <w:topLinePunct/>
        <w:jc w:val="both"/>
        <w:rPr>
          <w:lang w:val="en-US" w:eastAsia="zh-CN"/>
        </w:rPr>
      </w:pPr>
    </w:p>
    <w:sectPr w:rsidR="004C5AA4">
      <w:headerReference w:type="default" r:id="rId11"/>
      <w:footerReference w:type="default" r:id="rId12"/>
      <w:headerReference w:type="first" r:id="rId13"/>
      <w:footerReference w:type="first" r:id="rId14"/>
      <w:type w:val="continuous"/>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291B" w14:textId="77777777" w:rsidR="00811FF0" w:rsidRDefault="007C2DF3">
      <w:r>
        <w:separator/>
      </w:r>
    </w:p>
  </w:endnote>
  <w:endnote w:type="continuationSeparator" w:id="0">
    <w:p w14:paraId="0031F609" w14:textId="77777777" w:rsidR="00811FF0" w:rsidRDefault="007C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charset w:val="00"/>
    <w:family w:val="swiss"/>
    <w:pitch w:val="default"/>
    <w:sig w:usb0="00000000"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TP Univers">
    <w:charset w:val="00"/>
    <w:family w:val="swiss"/>
    <w:pitch w:val="default"/>
    <w:sig w:usb0="00000000" w:usb1="00000000" w:usb2="00000000" w:usb3="00000000" w:csb0="0000009B" w:csb1="00000000"/>
  </w:font>
  <w:font w:name="Courier New">
    <w:panose1 w:val="02070309020205020404"/>
    <w:charset w:val="00"/>
    <w:family w:val="modern"/>
    <w:pitch w:val="fixed"/>
    <w:sig w:usb0="E0002EFF" w:usb1="C0007843" w:usb2="00000009" w:usb3="00000000" w:csb0="000001FF" w:csb1="00000000"/>
  </w:font>
  <w:font w:name="Arial Fett">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MT">
    <w:altName w:val="苹方-简"/>
    <w:charset w:val="00"/>
    <w:family w:val="auto"/>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D812" w14:textId="77777777" w:rsidR="004C5AA4" w:rsidRDefault="007C2DF3">
    <w:pPr>
      <w:pStyle w:val="Footer"/>
    </w:pPr>
    <w:r>
      <w:rPr>
        <w:szCs w:val="20"/>
      </w:rPr>
      <w:t xml:space="preserve">© </w:t>
    </w:r>
    <w:r>
      <w:rPr>
        <w:rFonts w:hint="eastAsia"/>
        <w:szCs w:val="20"/>
        <w:lang w:val="en-US" w:eastAsia="zh-Hans"/>
      </w:rPr>
      <w:t>瑞士</w:t>
    </w:r>
    <w:r>
      <w:rPr>
        <w:szCs w:val="20"/>
      </w:rPr>
      <w:t>Sensirion AG</w:t>
    </w:r>
    <w:r>
      <w:rPr>
        <w:rFonts w:hint="eastAsia"/>
        <w:szCs w:val="20"/>
        <w:lang w:val="en-US" w:eastAsia="zh-Hans"/>
      </w:rPr>
      <w:t>版权所有</w:t>
    </w:r>
    <w:r>
      <w:rPr>
        <w:szCs w:val="20"/>
        <w:lang w:eastAsia="zh-Hans"/>
      </w:rPr>
      <w:t xml:space="preserve">                                        </w:t>
    </w:r>
    <w:r>
      <w:rPr>
        <w:szCs w:val="20"/>
      </w:rPr>
      <w:tab/>
    </w:r>
    <w:r>
      <w:rPr>
        <w:rStyle w:val="PageNumber"/>
        <w:szCs w:val="20"/>
      </w:rPr>
      <w:fldChar w:fldCharType="begin"/>
    </w:r>
    <w:r>
      <w:rPr>
        <w:rStyle w:val="PageNumber"/>
        <w:szCs w:val="20"/>
      </w:rPr>
      <w:instrText xml:space="preserve"> PAGE </w:instrText>
    </w:r>
    <w:r>
      <w:rPr>
        <w:rStyle w:val="PageNumber"/>
        <w:szCs w:val="20"/>
      </w:rPr>
      <w:fldChar w:fldCharType="separate"/>
    </w:r>
    <w:r>
      <w:rPr>
        <w:rStyle w:val="PageNumber"/>
        <w:szCs w:val="20"/>
      </w:rPr>
      <w:t>1</w:t>
    </w:r>
    <w:r>
      <w:rPr>
        <w:rStyle w:val="PageNumber"/>
        <w:szCs w:val="20"/>
      </w:rPr>
      <w:fldChar w:fldCharType="end"/>
    </w:r>
    <w:r>
      <w:rPr>
        <w:rStyle w:val="PageNumber"/>
        <w:szCs w:val="20"/>
      </w:rPr>
      <w:t>/</w:t>
    </w:r>
    <w:r>
      <w:rPr>
        <w:rStyle w:val="PageNumber"/>
        <w:szCs w:val="20"/>
      </w:rPr>
      <w:fldChar w:fldCharType="begin"/>
    </w:r>
    <w:r>
      <w:rPr>
        <w:rStyle w:val="PageNumber"/>
        <w:szCs w:val="20"/>
      </w:rPr>
      <w:instrText xml:space="preserve"> NUMPAGES </w:instrText>
    </w:r>
    <w:r>
      <w:rPr>
        <w:rStyle w:val="PageNumber"/>
        <w:szCs w:val="20"/>
      </w:rPr>
      <w:fldChar w:fldCharType="separate"/>
    </w:r>
    <w:r>
      <w:rPr>
        <w:rStyle w:val="PageNumber"/>
        <w:szCs w:val="20"/>
      </w:rPr>
      <w:t>1</w:t>
    </w:r>
    <w:r>
      <w:rPr>
        <w:rStyle w:val="PageNumbe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A73C" w14:textId="77777777" w:rsidR="004C5AA4" w:rsidRDefault="007C2DF3">
    <w:pPr>
      <w:pStyle w:val="Footer"/>
    </w:pPr>
    <w:r>
      <w:tab/>
    </w:r>
    <w:r>
      <w:tab/>
      <w:t xml:space="preserve">Seite </w:t>
    </w:r>
    <w:r>
      <w:fldChar w:fldCharType="begin"/>
    </w:r>
    <w:r>
      <w:instrText xml:space="preserve"> PAGE   \* MERGEFORMAT </w:instrText>
    </w:r>
    <w:r>
      <w:fldChar w:fldCharType="separate"/>
    </w:r>
    <w:r>
      <w:t>1</w:t>
    </w:r>
    <w:r>
      <w:fldChar w:fldCharType="end"/>
    </w:r>
    <w:r>
      <w:t xml:space="preserve"> / </w:t>
    </w:r>
    <w:fldSimple w:instr=" NUMPAGES   \* MERGEFORMAT ">
      <w: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0334" w14:textId="77777777" w:rsidR="00811FF0" w:rsidRDefault="007C2DF3">
      <w:r>
        <w:separator/>
      </w:r>
    </w:p>
  </w:footnote>
  <w:footnote w:type="continuationSeparator" w:id="0">
    <w:p w14:paraId="634292B4" w14:textId="77777777" w:rsidR="00811FF0" w:rsidRDefault="007C2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4F1F9" w14:textId="77777777" w:rsidR="004C5AA4" w:rsidRDefault="007C2DF3">
    <w:pPr>
      <w:pStyle w:val="Header"/>
    </w:pPr>
    <w:r>
      <w:rPr>
        <w:noProof/>
        <w:lang w:val="en-US"/>
      </w:rPr>
      <w:drawing>
        <wp:anchor distT="0" distB="0" distL="114300" distR="114300" simplePos="0" relativeHeight="251658240" behindDoc="0" locked="0" layoutInCell="1" allowOverlap="1" wp14:anchorId="47C0F82B" wp14:editId="50FD6B54">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A818" w14:textId="77777777" w:rsidR="004C5AA4" w:rsidRDefault="007C2DF3">
    <w:pPr>
      <w:pStyle w:val="Header"/>
    </w:pPr>
    <w:r>
      <w:rPr>
        <w:noProof/>
        <w:lang w:val="en-US"/>
      </w:rPr>
      <w:drawing>
        <wp:anchor distT="0" distB="0" distL="114300" distR="114300" simplePos="0" relativeHeight="251657216" behindDoc="1" locked="0" layoutInCell="1" allowOverlap="1" wp14:anchorId="250B49F6" wp14:editId="3D21310B">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38275" cy="2476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4" w15:restartNumberingAfterBreak="0">
    <w:nsid w:val="02703A3B"/>
    <w:multiLevelType w:val="multilevel"/>
    <w:tmpl w:val="02703A3B"/>
    <w:lvl w:ilvl="0">
      <w:start w:val="1"/>
      <w:numFmt w:val="bullet"/>
      <w:pStyle w:val="BulletpointsLevel1"/>
      <w:lvlText w:val=""/>
      <w:lvlJc w:val="left"/>
      <w:pPr>
        <w:tabs>
          <w:tab w:val="left" w:pos="454"/>
        </w:tabs>
        <w:ind w:left="454" w:hanging="454"/>
      </w:pPr>
      <w:rPr>
        <w:rFonts w:ascii="Wingdings" w:hAnsi="Wingdings" w:hint="default"/>
      </w:rPr>
    </w:lvl>
    <w:lvl w:ilvl="1">
      <w:start w:val="1"/>
      <w:numFmt w:val="bullet"/>
      <w:pStyle w:val="BulletpointsLevel2"/>
      <w:lvlText w:val=""/>
      <w:lvlJc w:val="left"/>
      <w:pPr>
        <w:tabs>
          <w:tab w:val="left" w:pos="680"/>
        </w:tabs>
        <w:ind w:left="680" w:hanging="226"/>
      </w:pPr>
      <w:rPr>
        <w:rFonts w:ascii="Wingdings" w:hAnsi="Wingdings" w:hint="default"/>
      </w:rPr>
    </w:lvl>
    <w:lvl w:ilvl="2">
      <w:start w:val="1"/>
      <w:numFmt w:val="decimal"/>
      <w:pStyle w:val="Numbering"/>
      <w:lvlText w:val="%3."/>
      <w:lvlJc w:val="left"/>
      <w:pPr>
        <w:tabs>
          <w:tab w:val="left" w:pos="454"/>
        </w:tabs>
        <w:ind w:left="454" w:hanging="454"/>
      </w:pPr>
      <w:rPr>
        <w:rFonts w:hint="default"/>
      </w:rPr>
    </w:lvl>
    <w:lvl w:ilvl="3">
      <w:start w:val="1"/>
      <w:numFmt w:val="lowerLetter"/>
      <w:pStyle w:val="Lettering"/>
      <w:lvlText w:val="%4)"/>
      <w:lvlJc w:val="left"/>
      <w:pPr>
        <w:tabs>
          <w:tab w:val="left" w:pos="454"/>
        </w:tabs>
        <w:ind w:left="454" w:hanging="454"/>
      </w:pPr>
      <w:rPr>
        <w:rFonts w:hint="default"/>
      </w:rPr>
    </w:lvl>
    <w:lvl w:ilvl="4">
      <w:start w:val="1"/>
      <w:numFmt w:val="ordinal"/>
      <w:lvlText w:val="%5)"/>
      <w:lvlJc w:val="left"/>
      <w:pPr>
        <w:tabs>
          <w:tab w:val="left" w:pos="454"/>
        </w:tabs>
        <w:ind w:left="454" w:hanging="454"/>
      </w:pPr>
      <w:rPr>
        <w:rFonts w:hint="default"/>
      </w:rPr>
    </w:lvl>
    <w:lvl w:ilvl="5">
      <w:start w:val="1"/>
      <w:numFmt w:val="decimal"/>
      <w:lvlText w:val="%6."/>
      <w:lvlJc w:val="left"/>
      <w:pPr>
        <w:tabs>
          <w:tab w:val="left" w:pos="851"/>
        </w:tabs>
        <w:ind w:left="851" w:hanging="397"/>
      </w:pPr>
      <w:rPr>
        <w:rFonts w:hint="default"/>
      </w:rPr>
    </w:lvl>
    <w:lvl w:ilvl="6">
      <w:start w:val="1"/>
      <w:numFmt w:val="lowerLetter"/>
      <w:lvlText w:val="%7)"/>
      <w:lvlJc w:val="left"/>
      <w:pPr>
        <w:tabs>
          <w:tab w:val="left" w:pos="851"/>
        </w:tabs>
        <w:ind w:left="851" w:hanging="397"/>
      </w:pPr>
      <w:rPr>
        <w:rFonts w:hint="default"/>
      </w:rPr>
    </w:lvl>
    <w:lvl w:ilvl="7">
      <w:start w:val="1"/>
      <w:numFmt w:val="none"/>
      <w:pStyle w:val="noBulletpoint"/>
      <w:lvlText w:val="%8"/>
      <w:lvlJc w:val="left"/>
      <w:pPr>
        <w:tabs>
          <w:tab w:val="left" w:pos="454"/>
        </w:tabs>
        <w:ind w:left="454" w:hanging="454"/>
      </w:pPr>
      <w:rPr>
        <w:rFonts w:hint="default"/>
      </w:rPr>
    </w:lvl>
    <w:lvl w:ilvl="8">
      <w:start w:val="1"/>
      <w:numFmt w:val="none"/>
      <w:lvlText w:val="%9"/>
      <w:lvlJc w:val="left"/>
      <w:pPr>
        <w:tabs>
          <w:tab w:val="left" w:pos="851"/>
        </w:tabs>
        <w:ind w:left="851" w:hanging="397"/>
      </w:pPr>
      <w:rPr>
        <w:rFonts w:hint="default"/>
      </w:rPr>
    </w:lvl>
  </w:abstractNum>
  <w:abstractNum w:abstractNumId="5" w15:restartNumberingAfterBreak="0">
    <w:nsid w:val="284477E6"/>
    <w:multiLevelType w:val="multilevel"/>
    <w:tmpl w:val="284477E6"/>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6" w15:restartNumberingAfterBreak="0">
    <w:nsid w:val="3FF729E4"/>
    <w:multiLevelType w:val="multilevel"/>
    <w:tmpl w:val="3FF729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left" w:pos="-171"/>
        </w:tabs>
        <w:ind w:left="0" w:firstLine="0"/>
      </w:pPr>
      <w:rPr>
        <w:rFonts w:hint="default"/>
      </w:rPr>
    </w:lvl>
    <w:lvl w:ilvl="2">
      <w:start w:val="1"/>
      <w:numFmt w:val="decimal"/>
      <w:pStyle w:val="Heading3"/>
      <w:lvlText w:val="%1.%2.%3"/>
      <w:lvlJc w:val="left"/>
      <w:pPr>
        <w:tabs>
          <w:tab w:val="left" w:pos="-171"/>
        </w:tabs>
        <w:ind w:left="0" w:firstLine="0"/>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left" w:pos="2236"/>
        </w:tabs>
        <w:ind w:left="2092" w:hanging="936"/>
      </w:pPr>
      <w:rPr>
        <w:rFonts w:hint="default"/>
      </w:rPr>
    </w:lvl>
    <w:lvl w:ilvl="6">
      <w:start w:val="1"/>
      <w:numFmt w:val="decimal"/>
      <w:pStyle w:val="Heading7"/>
      <w:lvlText w:val="%1.%2.%3.%4.%5.%6.%7"/>
      <w:lvlJc w:val="left"/>
      <w:pPr>
        <w:tabs>
          <w:tab w:val="left" w:pos="2956"/>
        </w:tabs>
        <w:ind w:left="2596" w:hanging="1080"/>
      </w:pPr>
      <w:rPr>
        <w:rFonts w:hint="default"/>
      </w:rPr>
    </w:lvl>
    <w:lvl w:ilvl="7">
      <w:start w:val="1"/>
      <w:numFmt w:val="decimal"/>
      <w:pStyle w:val="Heading8"/>
      <w:lvlText w:val="%1.%2.%3.%4.%5.%6.%7.%8"/>
      <w:lvlJc w:val="left"/>
      <w:pPr>
        <w:tabs>
          <w:tab w:val="left" w:pos="3316"/>
        </w:tabs>
        <w:ind w:left="3100" w:hanging="1224"/>
      </w:pPr>
      <w:rPr>
        <w:rFonts w:hint="default"/>
      </w:rPr>
    </w:lvl>
    <w:lvl w:ilvl="8">
      <w:start w:val="1"/>
      <w:numFmt w:val="decimal"/>
      <w:pStyle w:val="Heading9"/>
      <w:lvlText w:val="%1.%2.%3.%4.%5.%6.%7.%8.%9"/>
      <w:lvlJc w:val="left"/>
      <w:pPr>
        <w:tabs>
          <w:tab w:val="left" w:pos="4036"/>
        </w:tabs>
        <w:ind w:left="3676" w:hanging="1440"/>
      </w:pPr>
      <w:rPr>
        <w:rFonts w:hint="default"/>
      </w:rPr>
    </w:lvl>
  </w:abstractNum>
  <w:abstractNum w:abstractNumId="7" w15:restartNumberingAfterBreak="0">
    <w:nsid w:val="53116C27"/>
    <w:multiLevelType w:val="multilevel"/>
    <w:tmpl w:val="53116C27"/>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left" w:pos="907"/>
        </w:tabs>
        <w:ind w:left="907" w:hanging="453"/>
      </w:pPr>
      <w:rPr>
        <w:rFonts w:ascii="Symbol" w:hAnsi="Symbol" w:hint="default"/>
      </w:rPr>
    </w:lvl>
    <w:lvl w:ilvl="2">
      <w:start w:val="1"/>
      <w:numFmt w:val="bullet"/>
      <w:lvlText w:val=""/>
      <w:lvlJc w:val="left"/>
      <w:pPr>
        <w:tabs>
          <w:tab w:val="left"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left"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left"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left" w:pos="907"/>
        </w:tabs>
        <w:ind w:left="907" w:hanging="453"/>
      </w:pPr>
      <w:rPr>
        <w:rFonts w:ascii="Wingdings" w:hAnsi="Wingdings" w:hint="default"/>
      </w:rPr>
    </w:lvl>
  </w:abstractNum>
  <w:num w:numId="1">
    <w:abstractNumId w:val="6"/>
  </w:num>
  <w:num w:numId="2">
    <w:abstractNumId w:val="1"/>
  </w:num>
  <w:num w:numId="3">
    <w:abstractNumId w:val="2"/>
  </w:num>
  <w:num w:numId="4">
    <w:abstractNumId w:val="3"/>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08"/>
  <w:hyphenationZone w:val="425"/>
  <w:noPunctuationKerning/>
  <w:characterSpacingControl w:val="doNotCompress"/>
  <w:hdrShapeDefaults>
    <o:shapedefaults v:ext="edit" spidmax="3073"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IwNjK2MDczNDAwMzZS0lEKTi0uzszPAykwqgUAT6mSUSwAAAA="/>
  </w:docVars>
  <w:rsids>
    <w:rsidRoot w:val="003900AC"/>
    <w:rsid w:val="E7BDF787"/>
    <w:rsid w:val="000406CD"/>
    <w:rsid w:val="00045E5C"/>
    <w:rsid w:val="000718AC"/>
    <w:rsid w:val="000A0ABC"/>
    <w:rsid w:val="000D3A8E"/>
    <w:rsid w:val="000D523B"/>
    <w:rsid w:val="000D5FFB"/>
    <w:rsid w:val="000D7F02"/>
    <w:rsid w:val="000F24EC"/>
    <w:rsid w:val="000F4CED"/>
    <w:rsid w:val="00102207"/>
    <w:rsid w:val="0010251E"/>
    <w:rsid w:val="00112447"/>
    <w:rsid w:val="00114D80"/>
    <w:rsid w:val="0014786E"/>
    <w:rsid w:val="00173D7E"/>
    <w:rsid w:val="001E1FA7"/>
    <w:rsid w:val="00227D72"/>
    <w:rsid w:val="00235816"/>
    <w:rsid w:val="002432E1"/>
    <w:rsid w:val="00253CF7"/>
    <w:rsid w:val="002562B2"/>
    <w:rsid w:val="002A65C2"/>
    <w:rsid w:val="002C2483"/>
    <w:rsid w:val="002D151E"/>
    <w:rsid w:val="002F75B2"/>
    <w:rsid w:val="00323BB0"/>
    <w:rsid w:val="00332F45"/>
    <w:rsid w:val="0033350F"/>
    <w:rsid w:val="0034678F"/>
    <w:rsid w:val="00350080"/>
    <w:rsid w:val="0035403A"/>
    <w:rsid w:val="00356B71"/>
    <w:rsid w:val="0037007F"/>
    <w:rsid w:val="003900AC"/>
    <w:rsid w:val="003A076C"/>
    <w:rsid w:val="003C3758"/>
    <w:rsid w:val="003D1DBC"/>
    <w:rsid w:val="003E3705"/>
    <w:rsid w:val="00402C58"/>
    <w:rsid w:val="0044426D"/>
    <w:rsid w:val="0047464B"/>
    <w:rsid w:val="00483F63"/>
    <w:rsid w:val="00495788"/>
    <w:rsid w:val="004B6F57"/>
    <w:rsid w:val="004C0486"/>
    <w:rsid w:val="004C3547"/>
    <w:rsid w:val="004C5084"/>
    <w:rsid w:val="004C5AA4"/>
    <w:rsid w:val="004D00B8"/>
    <w:rsid w:val="004E47E0"/>
    <w:rsid w:val="004F0CBC"/>
    <w:rsid w:val="004F3206"/>
    <w:rsid w:val="004F3474"/>
    <w:rsid w:val="00503C63"/>
    <w:rsid w:val="0054380F"/>
    <w:rsid w:val="005847E1"/>
    <w:rsid w:val="00584D18"/>
    <w:rsid w:val="005A1EC0"/>
    <w:rsid w:val="005C0352"/>
    <w:rsid w:val="005D210B"/>
    <w:rsid w:val="005D63FB"/>
    <w:rsid w:val="005F24E3"/>
    <w:rsid w:val="006227DA"/>
    <w:rsid w:val="006270BC"/>
    <w:rsid w:val="006364DE"/>
    <w:rsid w:val="00665C7D"/>
    <w:rsid w:val="00676CAB"/>
    <w:rsid w:val="006A5423"/>
    <w:rsid w:val="006D1DA1"/>
    <w:rsid w:val="006E5C06"/>
    <w:rsid w:val="006F78DF"/>
    <w:rsid w:val="00703360"/>
    <w:rsid w:val="007267E3"/>
    <w:rsid w:val="0073698B"/>
    <w:rsid w:val="007921BD"/>
    <w:rsid w:val="007B0CAA"/>
    <w:rsid w:val="007C2DF3"/>
    <w:rsid w:val="007D18C7"/>
    <w:rsid w:val="007D2ACE"/>
    <w:rsid w:val="007D2C3C"/>
    <w:rsid w:val="007D3600"/>
    <w:rsid w:val="007E46A9"/>
    <w:rsid w:val="007F7E41"/>
    <w:rsid w:val="00811948"/>
    <w:rsid w:val="00811FF0"/>
    <w:rsid w:val="0081308B"/>
    <w:rsid w:val="00821776"/>
    <w:rsid w:val="008363BE"/>
    <w:rsid w:val="008416CF"/>
    <w:rsid w:val="00883116"/>
    <w:rsid w:val="008B7562"/>
    <w:rsid w:val="008C3807"/>
    <w:rsid w:val="008C59CA"/>
    <w:rsid w:val="00923720"/>
    <w:rsid w:val="00926CD5"/>
    <w:rsid w:val="00935B8D"/>
    <w:rsid w:val="00936CDF"/>
    <w:rsid w:val="00951F1D"/>
    <w:rsid w:val="00961364"/>
    <w:rsid w:val="00964ADD"/>
    <w:rsid w:val="00992F15"/>
    <w:rsid w:val="009C0788"/>
    <w:rsid w:val="009D0260"/>
    <w:rsid w:val="009F371C"/>
    <w:rsid w:val="009F786A"/>
    <w:rsid w:val="00A01972"/>
    <w:rsid w:val="00A131A9"/>
    <w:rsid w:val="00A336DF"/>
    <w:rsid w:val="00A353C1"/>
    <w:rsid w:val="00A5222B"/>
    <w:rsid w:val="00A60961"/>
    <w:rsid w:val="00A71276"/>
    <w:rsid w:val="00A722D2"/>
    <w:rsid w:val="00A77D59"/>
    <w:rsid w:val="00AA5F6F"/>
    <w:rsid w:val="00AA7EAF"/>
    <w:rsid w:val="00AB25DD"/>
    <w:rsid w:val="00AB759B"/>
    <w:rsid w:val="00AC360A"/>
    <w:rsid w:val="00AD0885"/>
    <w:rsid w:val="00AE1D8A"/>
    <w:rsid w:val="00AF346B"/>
    <w:rsid w:val="00AF587E"/>
    <w:rsid w:val="00B0608A"/>
    <w:rsid w:val="00B24E83"/>
    <w:rsid w:val="00B321B8"/>
    <w:rsid w:val="00B36BAD"/>
    <w:rsid w:val="00B43297"/>
    <w:rsid w:val="00B54145"/>
    <w:rsid w:val="00B56871"/>
    <w:rsid w:val="00B61099"/>
    <w:rsid w:val="00B61DA0"/>
    <w:rsid w:val="00B730FE"/>
    <w:rsid w:val="00B74A0E"/>
    <w:rsid w:val="00B75055"/>
    <w:rsid w:val="00BA4F04"/>
    <w:rsid w:val="00BC3A9A"/>
    <w:rsid w:val="00BD1648"/>
    <w:rsid w:val="00BE4FEA"/>
    <w:rsid w:val="00C25691"/>
    <w:rsid w:val="00C33877"/>
    <w:rsid w:val="00C5040D"/>
    <w:rsid w:val="00C66EE8"/>
    <w:rsid w:val="00CA6079"/>
    <w:rsid w:val="00CF2C8E"/>
    <w:rsid w:val="00CF7230"/>
    <w:rsid w:val="00D06008"/>
    <w:rsid w:val="00D15BFF"/>
    <w:rsid w:val="00D337EF"/>
    <w:rsid w:val="00D44150"/>
    <w:rsid w:val="00D5508C"/>
    <w:rsid w:val="00D601C3"/>
    <w:rsid w:val="00D61CEE"/>
    <w:rsid w:val="00D818A8"/>
    <w:rsid w:val="00D91EAB"/>
    <w:rsid w:val="00DA5EFF"/>
    <w:rsid w:val="00DB58D5"/>
    <w:rsid w:val="00DC7647"/>
    <w:rsid w:val="00DD2EC9"/>
    <w:rsid w:val="00DF47B5"/>
    <w:rsid w:val="00E045FF"/>
    <w:rsid w:val="00E20478"/>
    <w:rsid w:val="00E30AFE"/>
    <w:rsid w:val="00E32DB8"/>
    <w:rsid w:val="00E37B1D"/>
    <w:rsid w:val="00E94DCD"/>
    <w:rsid w:val="00EC5705"/>
    <w:rsid w:val="00ED705B"/>
    <w:rsid w:val="00EF5079"/>
    <w:rsid w:val="00F07475"/>
    <w:rsid w:val="00F108E3"/>
    <w:rsid w:val="00F13FE1"/>
    <w:rsid w:val="00F22AED"/>
    <w:rsid w:val="00F40AFE"/>
    <w:rsid w:val="00F5617D"/>
    <w:rsid w:val="00F80C44"/>
    <w:rsid w:val="00FA2105"/>
    <w:rsid w:val="00FB08E7"/>
    <w:rsid w:val="00FC3327"/>
    <w:rsid w:val="00FC6D29"/>
    <w:rsid w:val="00FE7FCB"/>
    <w:rsid w:val="00FF4EC6"/>
    <w:rsid w:val="363D3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fillcolor="white">
      <v:fill color="white"/>
    </o:shapedefaults>
    <o:shapelayout v:ext="edit">
      <o:idmap v:ext="edit" data="2"/>
    </o:shapelayout>
  </w:shapeDefaults>
  <w:decimalSymbol w:val="."/>
  <w:listSeparator w:val=","/>
  <w14:docId w14:val="1AD8AD04"/>
  <w15:docId w15:val="{28B5AB49-98B4-49AC-817A-D3621400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uiPriority="19" w:unhideWhenUsed="1" w:qFormat="1"/>
    <w:lsdException w:name="heading 5" w:uiPriority="19" w:unhideWhenUsed="1" w:qFormat="1"/>
    <w:lsdException w:name="heading 6" w:semiHidden="1" w:uiPriority="19" w:qFormat="1"/>
    <w:lsdException w:name="heading 7" w:semiHidden="1" w:uiPriority="19" w:qFormat="1"/>
    <w:lsdException w:name="heading 8" w:semiHidden="1" w:uiPriority="19" w:qFormat="1"/>
    <w:lsdException w:name="heading 9" w:semiHidden="1" w:uiPriority="1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unhideWhenUsed="1"/>
    <w:lsdException w:name="toc 2" w:uiPriority="30" w:unhideWhenUsed="1"/>
    <w:lsdException w:name="toc 3" w:uiPriority="30" w:unhideWhenUsed="1"/>
    <w:lsdException w:name="toc 4" w:semiHidden="1" w:uiPriority="30"/>
    <w:lsdException w:name="toc 5" w:semiHidden="1" w:uiPriority="30"/>
    <w:lsdException w:name="toc 6" w:semiHidden="1" w:uiPriority="30"/>
    <w:lsdException w:name="toc 7" w:semiHidden="1" w:uiPriority="30"/>
    <w:lsdException w:name="toc 8" w:semiHidden="1" w:uiPriority="30"/>
    <w:lsdException w:name="toc 9" w:semiHidden="1" w:uiPriority="30"/>
    <w:lsdException w:name="Normal Indent" w:semiHidden="1"/>
    <w:lsdException w:name="footnote text" w:semiHidden="1" w:uiPriority="49" w:unhideWhenUsed="1"/>
    <w:lsdException w:name="annotation text" w:semiHidden="1" w:unhideWhenUsed="1"/>
    <w:lsdException w:name="header" w:uiPriority="14" w:unhideWhenUsed="1"/>
    <w:lsdException w:name="footer" w:uiPriority="10" w:qFormat="1"/>
    <w:lsdException w:name="index heading" w:semiHidden="1" w:uiPriority="32" w:unhideWhenUsed="1"/>
    <w:lsdException w:name="caption" w:uiPriority="39" w:unhideWhenUsed="1"/>
    <w:lsdException w:name="table of figures" w:uiPriority="31" w:unhideWhenUsed="1"/>
    <w:lsdException w:name="envelope address" w:semiHidden="1" w:unhideWhenUsed="1"/>
    <w:lsdException w:name="envelope return" w:semiHidden="1" w:unhideWhenUsed="1"/>
    <w:lsdException w:name="footnote reference" w:semiHidden="1" w:uiPriority="49" w:unhideWhenUsed="1"/>
    <w:lsdException w:name="annotation reference" w:semiHidden="1" w:unhideWhenUsed="1"/>
    <w:lsdException w:name="line number" w:semiHidden="1" w:unhideWhenUsed="1"/>
    <w:lsdException w:name="page number" w:semiHidden="1" w:uiPriority="15"/>
    <w:lsdException w:name="endnote reference" w:semiHidden="1" w:uiPriority="49" w:unhideWhenUsed="1"/>
    <w:lsdException w:name="endnote text" w:semiHidden="1" w:uiPriority="4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unhideWhenUsed="1" w:qFormat="1"/>
    <w:lsdException w:name="Closing" w:semiHidden="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lsdException w:name="Hyperlink" w:uiPriority="40" w:unhideWhenUsed="1"/>
    <w:lsdException w:name="FollowedHyperlink" w:semiHidden="1" w:uiPriority="4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de-CH" w:eastAsia="de-DE"/>
    </w:rPr>
  </w:style>
  <w:style w:type="paragraph" w:styleId="Heading1">
    <w:name w:val="heading 1"/>
    <w:basedOn w:val="Normal"/>
    <w:next w:val="Normal"/>
    <w:link w:val="Heading1Char"/>
    <w:uiPriority w:val="19"/>
    <w:qFormat/>
    <w:pPr>
      <w:keepNext/>
      <w:numPr>
        <w:numId w:val="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Heading2">
    <w:name w:val="heading 2"/>
    <w:basedOn w:val="Normal"/>
    <w:next w:val="Normal"/>
    <w:link w:val="Heading2Char"/>
    <w:uiPriority w:val="19"/>
    <w:qFormat/>
    <w:pPr>
      <w:keepNext/>
      <w:numPr>
        <w:ilvl w:val="1"/>
        <w:numId w:val="1"/>
      </w:numPr>
      <w:tabs>
        <w:tab w:val="left" w:pos="454"/>
      </w:tabs>
      <w:spacing w:after="240" w:line="260" w:lineRule="atLeast"/>
      <w:contextualSpacing/>
      <w:outlineLvl w:val="1"/>
    </w:pPr>
    <w:rPr>
      <w:rFonts w:ascii="Arial Narrow" w:eastAsiaTheme="minorEastAsia" w:hAnsi="Arial Narrow" w:cs="Arial"/>
      <w:b/>
      <w:bCs/>
    </w:rPr>
  </w:style>
  <w:style w:type="paragraph" w:styleId="Heading3">
    <w:name w:val="heading 3"/>
    <w:basedOn w:val="Normal"/>
    <w:next w:val="Normal"/>
    <w:link w:val="Heading3Char"/>
    <w:uiPriority w:val="19"/>
    <w:qFormat/>
    <w:pPr>
      <w:keepNext/>
      <w:numPr>
        <w:ilvl w:val="2"/>
        <w:numId w:val="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Heading4">
    <w:name w:val="heading 4"/>
    <w:basedOn w:val="Normal"/>
    <w:next w:val="Normal"/>
    <w:link w:val="Heading4Char"/>
    <w:uiPriority w:val="19"/>
    <w:unhideWhenUsed/>
    <w:qFormat/>
    <w:pPr>
      <w:keepNext/>
      <w:numPr>
        <w:ilvl w:val="3"/>
        <w:numId w:val="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Heading5">
    <w:name w:val="heading 5"/>
    <w:basedOn w:val="Normal"/>
    <w:next w:val="Normal"/>
    <w:link w:val="Heading5Char"/>
    <w:uiPriority w:val="19"/>
    <w:unhideWhenUsed/>
    <w:qFormat/>
    <w:pPr>
      <w:numPr>
        <w:ilvl w:val="4"/>
        <w:numId w:val="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Heading6">
    <w:name w:val="heading 6"/>
    <w:basedOn w:val="Normal"/>
    <w:next w:val="Normal"/>
    <w:link w:val="Heading6Char"/>
    <w:uiPriority w:val="19"/>
    <w:semiHidden/>
    <w:qFormat/>
    <w:pPr>
      <w:numPr>
        <w:ilvl w:val="5"/>
        <w:numId w:val="1"/>
      </w:numPr>
      <w:spacing w:after="120" w:line="240" w:lineRule="atLeast"/>
      <w:contextualSpacing/>
      <w:outlineLvl w:val="5"/>
    </w:pPr>
    <w:rPr>
      <w:rFonts w:ascii="Arial Narrow" w:eastAsiaTheme="minorEastAsia" w:hAnsi="Arial Narrow"/>
      <w:bCs/>
      <w:sz w:val="18"/>
      <w:szCs w:val="22"/>
    </w:rPr>
  </w:style>
  <w:style w:type="paragraph" w:styleId="Heading7">
    <w:name w:val="heading 7"/>
    <w:basedOn w:val="Normal"/>
    <w:next w:val="Normal"/>
    <w:link w:val="Heading7Char"/>
    <w:uiPriority w:val="19"/>
    <w:semiHidden/>
    <w:qFormat/>
    <w:pPr>
      <w:numPr>
        <w:ilvl w:val="6"/>
        <w:numId w:val="1"/>
      </w:numPr>
      <w:spacing w:after="120" w:line="240" w:lineRule="atLeast"/>
      <w:contextualSpacing/>
      <w:outlineLvl w:val="6"/>
    </w:pPr>
    <w:rPr>
      <w:rFonts w:ascii="Arial Narrow" w:eastAsiaTheme="minorEastAsia" w:hAnsi="Arial Narrow"/>
      <w:sz w:val="18"/>
    </w:rPr>
  </w:style>
  <w:style w:type="paragraph" w:styleId="Heading8">
    <w:name w:val="heading 8"/>
    <w:basedOn w:val="Normal"/>
    <w:next w:val="Normal"/>
    <w:link w:val="Heading8Char"/>
    <w:uiPriority w:val="19"/>
    <w:semiHidden/>
    <w:qFormat/>
    <w:pPr>
      <w:numPr>
        <w:ilvl w:val="7"/>
        <w:numId w:val="1"/>
      </w:numPr>
      <w:spacing w:after="120" w:line="240" w:lineRule="atLeast"/>
      <w:contextualSpacing/>
      <w:outlineLvl w:val="7"/>
    </w:pPr>
    <w:rPr>
      <w:rFonts w:ascii="Arial Narrow" w:eastAsiaTheme="minorEastAsia" w:hAnsi="Arial Narrow"/>
      <w:iCs/>
      <w:sz w:val="18"/>
    </w:rPr>
  </w:style>
  <w:style w:type="paragraph" w:styleId="Heading9">
    <w:name w:val="heading 9"/>
    <w:basedOn w:val="Normal"/>
    <w:next w:val="Normal"/>
    <w:link w:val="Heading9Char"/>
    <w:uiPriority w:val="19"/>
    <w:semiHidden/>
    <w:qFormat/>
    <w:pPr>
      <w:numPr>
        <w:ilvl w:val="8"/>
        <w:numId w:val="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rPr>
      <w:sz w:val="20"/>
      <w:szCs w:val="20"/>
    </w:rPr>
  </w:style>
  <w:style w:type="paragraph" w:styleId="TOC7">
    <w:name w:val="toc 7"/>
    <w:basedOn w:val="Normal"/>
    <w:next w:val="Normal"/>
    <w:uiPriority w:val="30"/>
    <w:semiHidden/>
    <w:pPr>
      <w:spacing w:line="260" w:lineRule="atLeast"/>
      <w:ind w:left="1298" w:hanging="1298"/>
    </w:pPr>
    <w:rPr>
      <w:rFonts w:ascii="Arial Narrow" w:eastAsiaTheme="minorEastAsia" w:hAnsi="Arial Narrow"/>
      <w:sz w:val="22"/>
      <w:szCs w:val="22"/>
      <w:lang w:eastAsia="zh-CN"/>
    </w:rPr>
  </w:style>
  <w:style w:type="paragraph" w:styleId="ListBullet4">
    <w:name w:val="List Bullet 4"/>
    <w:basedOn w:val="Normal"/>
    <w:uiPriority w:val="99"/>
    <w:semiHidden/>
    <w:pPr>
      <w:numPr>
        <w:numId w:val="2"/>
      </w:numPr>
      <w:spacing w:line="260" w:lineRule="atLeast"/>
    </w:pPr>
    <w:rPr>
      <w:rFonts w:ascii="Arial Narrow" w:eastAsiaTheme="minorEastAsia" w:hAnsi="Arial Narrow"/>
      <w:sz w:val="22"/>
      <w:szCs w:val="22"/>
      <w:lang w:eastAsia="zh-CN"/>
    </w:rPr>
  </w:style>
  <w:style w:type="paragraph" w:styleId="NormalIndent">
    <w:name w:val="Normal Indent"/>
    <w:basedOn w:val="Normal"/>
    <w:uiPriority w:val="99"/>
    <w:semiHidden/>
    <w:pPr>
      <w:spacing w:line="260" w:lineRule="atLeast"/>
      <w:ind w:left="454"/>
    </w:pPr>
    <w:rPr>
      <w:rFonts w:ascii="Arial Narrow" w:eastAsiaTheme="minorEastAsia" w:hAnsi="Arial Narrow"/>
      <w:sz w:val="22"/>
      <w:szCs w:val="22"/>
      <w:lang w:eastAsia="zh-CN"/>
    </w:rPr>
  </w:style>
  <w:style w:type="paragraph" w:styleId="Caption">
    <w:name w:val="caption"/>
    <w:basedOn w:val="Normal"/>
    <w:next w:val="Normal"/>
    <w:uiPriority w:val="39"/>
    <w:unhideWhenUsed/>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paragraph" w:styleId="DocumentMap">
    <w:name w:val="Document Map"/>
    <w:basedOn w:val="Normal"/>
    <w:link w:val="DocumentMapChar"/>
    <w:uiPriority w:val="99"/>
    <w:unhideWhenUsed/>
    <w:pPr>
      <w:shd w:val="clear" w:color="auto" w:fill="000080"/>
      <w:spacing w:line="260" w:lineRule="atLeast"/>
    </w:pPr>
    <w:rPr>
      <w:rFonts w:ascii="Tahoma" w:eastAsiaTheme="minorEastAsia" w:hAnsi="Tahoma"/>
      <w:sz w:val="20"/>
      <w:szCs w:val="20"/>
      <w:lang w:eastAsia="zh-CN"/>
    </w:rPr>
  </w:style>
  <w:style w:type="paragraph" w:styleId="Closing">
    <w:name w:val="Closing"/>
    <w:basedOn w:val="Normal"/>
    <w:link w:val="ClosingChar"/>
    <w:uiPriority w:val="99"/>
    <w:semiHidden/>
    <w:pPr>
      <w:spacing w:line="260" w:lineRule="atLeast"/>
    </w:pPr>
    <w:rPr>
      <w:rFonts w:ascii="Arial Narrow" w:eastAsiaTheme="minorEastAsia" w:hAnsi="Arial Narrow"/>
      <w:sz w:val="22"/>
      <w:szCs w:val="22"/>
      <w:lang w:eastAsia="zh-CN"/>
    </w:rPr>
  </w:style>
  <w:style w:type="paragraph" w:styleId="ListBullet3">
    <w:name w:val="List Bullet 3"/>
    <w:basedOn w:val="Normal"/>
    <w:uiPriority w:val="99"/>
    <w:semiHidden/>
    <w:pPr>
      <w:numPr>
        <w:numId w:val="3"/>
      </w:numPr>
      <w:spacing w:line="260" w:lineRule="atLeast"/>
    </w:pPr>
    <w:rPr>
      <w:rFonts w:ascii="Arial Narrow" w:eastAsiaTheme="minorEastAsia" w:hAnsi="Arial Narrow"/>
      <w:sz w:val="22"/>
      <w:szCs w:val="22"/>
      <w:lang w:eastAsia="zh-CN"/>
    </w:rPr>
  </w:style>
  <w:style w:type="paragraph" w:styleId="ListContinue">
    <w:name w:val="List Continue"/>
    <w:basedOn w:val="Normal"/>
    <w:uiPriority w:val="99"/>
    <w:unhideWhenUsed/>
    <w:pPr>
      <w:spacing w:line="270" w:lineRule="atLeast"/>
      <w:ind w:left="1191" w:right="2552" w:hanging="794"/>
      <w:contextualSpacing/>
    </w:pPr>
    <w:rPr>
      <w:rFonts w:ascii="ATP Univers" w:eastAsiaTheme="minorEastAsia" w:hAnsi="ATP Univers"/>
      <w:sz w:val="20"/>
      <w:szCs w:val="22"/>
      <w:lang w:val="de-DE" w:eastAsia="zh-CN"/>
    </w:rPr>
  </w:style>
  <w:style w:type="paragraph" w:styleId="BlockText">
    <w:name w:val="Block Text"/>
    <w:basedOn w:val="Normal"/>
    <w:uiPriority w:val="99"/>
    <w:semiHidden/>
    <w:pPr>
      <w:spacing w:line="260" w:lineRule="atLeast"/>
      <w:ind w:left="1440" w:right="1440"/>
    </w:pPr>
    <w:rPr>
      <w:rFonts w:ascii="Arial Narrow" w:eastAsiaTheme="minorEastAsia" w:hAnsi="Arial Narrow"/>
      <w:sz w:val="22"/>
      <w:szCs w:val="22"/>
      <w:lang w:eastAsia="zh-CN"/>
    </w:rPr>
  </w:style>
  <w:style w:type="paragraph" w:styleId="ListBullet2">
    <w:name w:val="List Bullet 2"/>
    <w:basedOn w:val="Normal"/>
    <w:uiPriority w:val="99"/>
    <w:semiHidden/>
    <w:pPr>
      <w:numPr>
        <w:numId w:val="4"/>
      </w:numPr>
      <w:spacing w:line="260" w:lineRule="atLeast"/>
    </w:pPr>
    <w:rPr>
      <w:rFonts w:ascii="Arial Narrow" w:eastAsiaTheme="minorEastAsia" w:hAnsi="Arial Narrow"/>
      <w:sz w:val="22"/>
      <w:szCs w:val="22"/>
      <w:lang w:eastAsia="zh-CN"/>
    </w:rPr>
  </w:style>
  <w:style w:type="paragraph" w:styleId="HTMLAddress">
    <w:name w:val="HTML Address"/>
    <w:basedOn w:val="Normal"/>
    <w:link w:val="HTMLAddressChar"/>
    <w:uiPriority w:val="99"/>
    <w:semiHidden/>
    <w:pPr>
      <w:spacing w:line="260" w:lineRule="atLeast"/>
    </w:pPr>
    <w:rPr>
      <w:rFonts w:ascii="Arial Narrow" w:eastAsiaTheme="minorEastAsia" w:hAnsi="Arial Narrow"/>
      <w:i/>
      <w:iCs/>
      <w:sz w:val="22"/>
      <w:szCs w:val="22"/>
      <w:lang w:eastAsia="zh-CN"/>
    </w:rPr>
  </w:style>
  <w:style w:type="paragraph" w:styleId="TOC5">
    <w:name w:val="toc 5"/>
    <w:basedOn w:val="Normal"/>
    <w:next w:val="Normal"/>
    <w:uiPriority w:val="30"/>
    <w:semiHidden/>
    <w:pPr>
      <w:spacing w:line="260" w:lineRule="atLeast"/>
      <w:ind w:left="1009" w:hanging="1009"/>
    </w:pPr>
    <w:rPr>
      <w:rFonts w:ascii="Arial Narrow" w:eastAsiaTheme="minorEastAsia" w:hAnsi="Arial Narrow"/>
      <w:sz w:val="22"/>
      <w:szCs w:val="22"/>
      <w:lang w:eastAsia="zh-CN"/>
    </w:rPr>
  </w:style>
  <w:style w:type="paragraph" w:styleId="TOC3">
    <w:name w:val="toc 3"/>
    <w:basedOn w:val="Normal"/>
    <w:next w:val="Normal"/>
    <w:uiPriority w:val="30"/>
    <w:unhideWhenUsed/>
    <w:pPr>
      <w:spacing w:line="260" w:lineRule="atLeast"/>
      <w:ind w:left="1247" w:right="284" w:hanging="680"/>
    </w:pPr>
    <w:rPr>
      <w:rFonts w:ascii="Arial Narrow" w:eastAsiaTheme="minorEastAsia" w:hAnsi="Arial Narrow"/>
      <w:sz w:val="22"/>
      <w:szCs w:val="22"/>
      <w:lang w:eastAsia="zh-CN"/>
    </w:rPr>
  </w:style>
  <w:style w:type="paragraph" w:styleId="ListBullet5">
    <w:name w:val="List Bullet 5"/>
    <w:basedOn w:val="Normal"/>
    <w:uiPriority w:val="99"/>
    <w:semiHidden/>
    <w:pPr>
      <w:numPr>
        <w:numId w:val="5"/>
      </w:numPr>
      <w:spacing w:line="260" w:lineRule="atLeast"/>
    </w:pPr>
    <w:rPr>
      <w:rFonts w:ascii="Arial Narrow" w:eastAsiaTheme="minorEastAsia" w:hAnsi="Arial Narrow"/>
      <w:sz w:val="22"/>
      <w:szCs w:val="22"/>
      <w:lang w:eastAsia="zh-CN"/>
    </w:rPr>
  </w:style>
  <w:style w:type="paragraph" w:styleId="TOC8">
    <w:name w:val="toc 8"/>
    <w:basedOn w:val="Normal"/>
    <w:next w:val="Normal"/>
    <w:uiPriority w:val="30"/>
    <w:semiHidden/>
    <w:pPr>
      <w:spacing w:line="260" w:lineRule="atLeast"/>
      <w:ind w:left="1440" w:hanging="1440"/>
    </w:pPr>
    <w:rPr>
      <w:rFonts w:ascii="Arial Narrow" w:eastAsiaTheme="minorEastAsia" w:hAnsi="Arial Narrow"/>
      <w:sz w:val="22"/>
      <w:szCs w:val="22"/>
      <w:lang w:eastAsia="zh-CN"/>
    </w:rPr>
  </w:style>
  <w:style w:type="paragraph" w:styleId="EndnoteText">
    <w:name w:val="endnote text"/>
    <w:basedOn w:val="Normal"/>
    <w:link w:val="EndnoteTextChar"/>
    <w:uiPriority w:val="49"/>
    <w:unhideWhenUsed/>
    <w:pPr>
      <w:spacing w:line="260" w:lineRule="atLeast"/>
    </w:pPr>
    <w:rPr>
      <w:rFonts w:ascii="Arial Narrow" w:eastAsiaTheme="minorEastAsia" w:hAnsi="Arial Narrow"/>
      <w:sz w:val="20"/>
      <w:szCs w:val="22"/>
      <w:lang w:eastAsia="zh-CN"/>
    </w:rPr>
  </w:style>
  <w:style w:type="paragraph" w:styleId="BalloonText">
    <w:name w:val="Balloon Text"/>
    <w:basedOn w:val="Normal"/>
    <w:link w:val="BalloonTextChar"/>
    <w:uiPriority w:val="99"/>
    <w:unhideWhenUsed/>
    <w:rPr>
      <w:rFonts w:ascii="Tahoma" w:eastAsiaTheme="minorEastAsia" w:hAnsi="Tahoma" w:cs="Tahoma"/>
      <w:sz w:val="16"/>
      <w:szCs w:val="16"/>
      <w:lang w:eastAsia="zh-CN"/>
    </w:rPr>
  </w:style>
  <w:style w:type="paragraph" w:styleId="Footer">
    <w:name w:val="footer"/>
    <w:basedOn w:val="Normal"/>
    <w:link w:val="FooterChar"/>
    <w:uiPriority w:val="10"/>
    <w:qFormat/>
    <w:pPr>
      <w:spacing w:line="260" w:lineRule="atLeast"/>
    </w:pPr>
    <w:rPr>
      <w:rFonts w:ascii="Arial Narrow" w:eastAsiaTheme="minorEastAsia" w:hAnsi="Arial Narrow"/>
      <w:sz w:val="20"/>
      <w:szCs w:val="22"/>
      <w:lang w:eastAsia="zh-CN"/>
    </w:rPr>
  </w:style>
  <w:style w:type="paragraph" w:styleId="Header">
    <w:name w:val="header"/>
    <w:basedOn w:val="Normal"/>
    <w:link w:val="HeaderChar"/>
    <w:uiPriority w:val="14"/>
    <w:unhideWhenUsed/>
    <w:pPr>
      <w:spacing w:line="260" w:lineRule="atLeast"/>
    </w:pPr>
    <w:rPr>
      <w:rFonts w:ascii="Arial Narrow" w:eastAsiaTheme="minorEastAsia" w:hAnsi="Arial Narrow"/>
      <w:sz w:val="20"/>
      <w:szCs w:val="22"/>
      <w:lang w:eastAsia="zh-CN"/>
    </w:rPr>
  </w:style>
  <w:style w:type="paragraph" w:styleId="TOC1">
    <w:name w:val="toc 1"/>
    <w:basedOn w:val="Normal"/>
    <w:next w:val="Normal"/>
    <w:uiPriority w:val="30"/>
    <w:unhideWhenUsed/>
    <w:pPr>
      <w:spacing w:line="260" w:lineRule="atLeast"/>
      <w:ind w:left="567" w:right="284" w:hanging="567"/>
    </w:pPr>
    <w:rPr>
      <w:rFonts w:ascii="Arial Narrow" w:eastAsiaTheme="minorEastAsia" w:hAnsi="Arial Narrow"/>
      <w:b/>
      <w:sz w:val="22"/>
      <w:szCs w:val="22"/>
      <w:lang w:eastAsia="zh-CN"/>
    </w:rPr>
  </w:style>
  <w:style w:type="paragraph" w:styleId="TOC4">
    <w:name w:val="toc 4"/>
    <w:basedOn w:val="Normal"/>
    <w:next w:val="Normal"/>
    <w:uiPriority w:val="30"/>
    <w:semiHidden/>
    <w:pPr>
      <w:spacing w:line="260" w:lineRule="atLeast"/>
      <w:ind w:left="737" w:hanging="737"/>
    </w:pPr>
    <w:rPr>
      <w:rFonts w:ascii="Arial Narrow" w:eastAsiaTheme="minorEastAsia" w:hAnsi="Arial Narrow"/>
      <w:sz w:val="22"/>
      <w:szCs w:val="22"/>
      <w:lang w:eastAsia="zh-CN"/>
    </w:rPr>
  </w:style>
  <w:style w:type="paragraph" w:styleId="IndexHeading">
    <w:name w:val="index heading"/>
    <w:basedOn w:val="Normal"/>
    <w:next w:val="Index1"/>
    <w:uiPriority w:val="32"/>
    <w:unhideWhenUsed/>
    <w:pPr>
      <w:spacing w:line="260" w:lineRule="atLeast"/>
    </w:pPr>
    <w:rPr>
      <w:rFonts w:ascii="Arial Narrow" w:eastAsiaTheme="minorEastAsia" w:hAnsi="Arial Narrow"/>
      <w:b/>
      <w:bCs/>
      <w:sz w:val="22"/>
      <w:szCs w:val="22"/>
      <w:lang w:eastAsia="zh-CN"/>
    </w:rPr>
  </w:style>
  <w:style w:type="paragraph" w:styleId="Index1">
    <w:name w:val="index 1"/>
    <w:basedOn w:val="Normal"/>
    <w:next w:val="Normal"/>
    <w:uiPriority w:val="99"/>
    <w:semiHidden/>
    <w:pPr>
      <w:spacing w:line="260" w:lineRule="atLeast"/>
      <w:ind w:left="180" w:hanging="180"/>
    </w:pPr>
    <w:rPr>
      <w:rFonts w:ascii="Arial Narrow" w:eastAsiaTheme="minorEastAsia" w:hAnsi="Arial Narrow"/>
      <w:sz w:val="22"/>
      <w:szCs w:val="22"/>
      <w:lang w:eastAsia="zh-CN"/>
    </w:rPr>
  </w:style>
  <w:style w:type="paragraph" w:styleId="Subtitle">
    <w:name w:val="Subtitle"/>
    <w:basedOn w:val="Normal"/>
    <w:next w:val="Normal"/>
    <w:link w:val="SubtitleChar"/>
    <w:uiPriority w:val="2"/>
    <w:semiHidden/>
    <w:qFormat/>
    <w:pPr>
      <w:spacing w:after="60" w:line="260" w:lineRule="atLeast"/>
      <w:contextualSpacing/>
      <w:outlineLvl w:val="1"/>
    </w:pPr>
    <w:rPr>
      <w:rFonts w:ascii="Arial Narrow" w:eastAsiaTheme="minorEastAsia" w:hAnsi="Arial Narrow"/>
      <w:szCs w:val="22"/>
      <w:lang w:eastAsia="zh-CN"/>
    </w:rPr>
  </w:style>
  <w:style w:type="paragraph" w:styleId="FootnoteText">
    <w:name w:val="footnote text"/>
    <w:basedOn w:val="Normal"/>
    <w:link w:val="FootnoteTextChar"/>
    <w:uiPriority w:val="49"/>
    <w:unhideWhenUsed/>
    <w:pPr>
      <w:spacing w:line="260" w:lineRule="atLeast"/>
    </w:pPr>
    <w:rPr>
      <w:rFonts w:ascii="Arial Narrow" w:eastAsiaTheme="minorEastAsia" w:hAnsi="Arial Narrow"/>
      <w:sz w:val="20"/>
      <w:szCs w:val="22"/>
      <w:lang w:eastAsia="zh-CN"/>
    </w:rPr>
  </w:style>
  <w:style w:type="paragraph" w:styleId="TOC6">
    <w:name w:val="toc 6"/>
    <w:basedOn w:val="Normal"/>
    <w:next w:val="Normal"/>
    <w:uiPriority w:val="30"/>
    <w:semiHidden/>
    <w:pPr>
      <w:spacing w:line="260" w:lineRule="atLeast"/>
      <w:ind w:left="1151" w:hanging="1151"/>
    </w:pPr>
    <w:rPr>
      <w:rFonts w:ascii="Arial Narrow" w:eastAsiaTheme="minorEastAsia" w:hAnsi="Arial Narrow"/>
      <w:sz w:val="22"/>
      <w:szCs w:val="22"/>
      <w:lang w:eastAsia="zh-CN"/>
    </w:rPr>
  </w:style>
  <w:style w:type="paragraph" w:styleId="TableofFigures">
    <w:name w:val="table of figures"/>
    <w:basedOn w:val="Normal"/>
    <w:next w:val="Normal"/>
    <w:uiPriority w:val="31"/>
    <w:unhideWhenUsed/>
    <w:pPr>
      <w:spacing w:line="260" w:lineRule="atLeast"/>
      <w:ind w:right="284"/>
    </w:pPr>
    <w:rPr>
      <w:rFonts w:ascii="Arial Narrow" w:eastAsiaTheme="minorEastAsia" w:hAnsi="Arial Narrow"/>
      <w:sz w:val="22"/>
      <w:szCs w:val="22"/>
      <w:lang w:eastAsia="zh-CN"/>
    </w:rPr>
  </w:style>
  <w:style w:type="paragraph" w:styleId="TOC2">
    <w:name w:val="toc 2"/>
    <w:basedOn w:val="Normal"/>
    <w:next w:val="Normal"/>
    <w:uiPriority w:val="30"/>
    <w:unhideWhenUsed/>
    <w:pPr>
      <w:spacing w:line="260" w:lineRule="atLeast"/>
      <w:ind w:left="1247" w:right="284" w:hanging="680"/>
    </w:pPr>
    <w:rPr>
      <w:rFonts w:ascii="Arial Narrow" w:eastAsiaTheme="minorEastAsia" w:hAnsi="Arial Narrow"/>
      <w:sz w:val="22"/>
      <w:szCs w:val="22"/>
      <w:lang w:eastAsia="zh-CN"/>
    </w:rPr>
  </w:style>
  <w:style w:type="paragraph" w:styleId="TOC9">
    <w:name w:val="toc 9"/>
    <w:basedOn w:val="Normal"/>
    <w:next w:val="Normal"/>
    <w:uiPriority w:val="30"/>
    <w:semiHidden/>
    <w:pPr>
      <w:spacing w:line="260" w:lineRule="atLeast"/>
      <w:ind w:left="1582" w:hanging="1582"/>
    </w:pPr>
    <w:rPr>
      <w:rFonts w:ascii="Arial Narrow" w:eastAsiaTheme="minorEastAsia" w:hAnsi="Arial Narrow"/>
      <w:sz w:val="22"/>
      <w:szCs w:val="22"/>
      <w:lang w:eastAsia="zh-CN"/>
    </w:rPr>
  </w:style>
  <w:style w:type="paragraph" w:styleId="ListContinue2">
    <w:name w:val="List Continue 2"/>
    <w:basedOn w:val="Normal"/>
    <w:uiPriority w:val="99"/>
    <w:unhideWhenUsed/>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styleId="MessageHeader">
    <w:name w:val="Message Header"/>
    <w:basedOn w:val="Normal"/>
    <w:link w:val="MessageHeaderChar"/>
    <w:uiPriority w:val="99"/>
    <w:semiHidden/>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paragraph" w:styleId="HTMLPreformatted">
    <w:name w:val="HTML Preformatted"/>
    <w:basedOn w:val="Normal"/>
    <w:link w:val="HTMLPreformattedChar"/>
    <w:uiPriority w:val="99"/>
    <w:semiHidden/>
    <w:pPr>
      <w:spacing w:line="260" w:lineRule="atLeast"/>
    </w:pPr>
    <w:rPr>
      <w:rFonts w:ascii="Courier New" w:eastAsiaTheme="minorEastAsia" w:hAnsi="Courier New"/>
      <w:sz w:val="20"/>
      <w:szCs w:val="20"/>
      <w:lang w:eastAsia="zh-CN"/>
    </w:rPr>
  </w:style>
  <w:style w:type="paragraph" w:styleId="NormalWeb">
    <w:name w:val="Normal (Web)"/>
    <w:basedOn w:val="Normal"/>
    <w:uiPriority w:val="99"/>
    <w:unhideWhenUsed/>
    <w:pPr>
      <w:spacing w:before="100" w:beforeAutospacing="1" w:after="100" w:afterAutospacing="1"/>
    </w:pPr>
    <w:rPr>
      <w:rFonts w:eastAsiaTheme="minorEastAsia"/>
      <w:lang w:eastAsia="de-CH"/>
    </w:rPr>
  </w:style>
  <w:style w:type="paragraph" w:styleId="Title">
    <w:name w:val="Title"/>
    <w:basedOn w:val="Normal"/>
    <w:next w:val="Normal"/>
    <w:link w:val="TitleChar"/>
    <w:uiPriority w:val="1"/>
    <w:unhideWhenUsed/>
    <w:qFormat/>
    <w:pPr>
      <w:spacing w:after="240" w:line="400" w:lineRule="atLeast"/>
      <w:contextualSpacing/>
      <w:outlineLvl w:val="0"/>
    </w:pPr>
    <w:rPr>
      <w:rFonts w:ascii="Arial Fett" w:eastAsiaTheme="minorEastAsia" w:hAnsi="Arial Fett"/>
      <w:b/>
      <w:bCs/>
      <w:smallCaps/>
      <w:sz w:val="32"/>
      <w:szCs w:val="32"/>
      <w:lang w:eastAsia="zh-CN"/>
    </w:rPr>
  </w:style>
  <w:style w:type="character" w:styleId="Strong">
    <w:name w:val="Strong"/>
    <w:basedOn w:val="DefaultParagraphFont"/>
    <w:uiPriority w:val="22"/>
    <w:qFormat/>
    <w:rPr>
      <w:b/>
      <w:bCs/>
    </w:rPr>
  </w:style>
  <w:style w:type="character" w:styleId="EndnoteReference">
    <w:name w:val="endnote reference"/>
    <w:uiPriority w:val="49"/>
    <w:unhideWhenUsed/>
    <w:rPr>
      <w:color w:val="auto"/>
      <w:vertAlign w:val="superscript"/>
    </w:rPr>
  </w:style>
  <w:style w:type="character" w:styleId="PageNumber">
    <w:name w:val="page number"/>
    <w:basedOn w:val="DefaultParagraphFont"/>
    <w:uiPriority w:val="15"/>
    <w:semiHidden/>
  </w:style>
  <w:style w:type="character" w:styleId="FollowedHyperlink">
    <w:name w:val="FollowedHyperlink"/>
    <w:uiPriority w:val="41"/>
    <w:unhideWhenUsed/>
    <w:rPr>
      <w:color w:val="auto"/>
      <w:u w:val="single"/>
    </w:rPr>
  </w:style>
  <w:style w:type="character" w:styleId="Emphasis">
    <w:name w:val="Emphasis"/>
    <w:uiPriority w:val="20"/>
    <w:qFormat/>
    <w:rPr>
      <w:b/>
      <w:iCs/>
      <w:color w:val="66CC33"/>
    </w:rPr>
  </w:style>
  <w:style w:type="character" w:styleId="HTMLDefinition">
    <w:name w:val="HTML Definition"/>
    <w:uiPriority w:val="99"/>
    <w:semiHidden/>
    <w:rPr>
      <w:i/>
      <w:iCs/>
    </w:rPr>
  </w:style>
  <w:style w:type="character" w:styleId="HTMLTypewriter">
    <w:name w:val="HTML Typewriter"/>
    <w:uiPriority w:val="99"/>
    <w:semiHidden/>
    <w:rPr>
      <w:rFonts w:ascii="Courier New" w:hAnsi="Courier New"/>
      <w:sz w:val="20"/>
      <w:szCs w:val="20"/>
    </w:rPr>
  </w:style>
  <w:style w:type="character" w:styleId="HTMLAcronym">
    <w:name w:val="HTML Acronym"/>
    <w:basedOn w:val="DefaultParagraphFont"/>
    <w:uiPriority w:val="99"/>
    <w:semiHidden/>
  </w:style>
  <w:style w:type="character" w:styleId="HTMLVariable">
    <w:name w:val="HTML Variable"/>
    <w:uiPriority w:val="99"/>
    <w:semiHidden/>
    <w:rPr>
      <w:i/>
      <w:iCs/>
    </w:rPr>
  </w:style>
  <w:style w:type="character" w:styleId="Hyperlink">
    <w:name w:val="Hyperlink"/>
    <w:uiPriority w:val="40"/>
    <w:unhideWhenUsed/>
    <w:rPr>
      <w:color w:val="auto"/>
      <w:u w:val="single"/>
    </w:rPr>
  </w:style>
  <w:style w:type="character" w:styleId="HTMLCode">
    <w:name w:val="HTML Code"/>
    <w:uiPriority w:val="99"/>
    <w:semiHidden/>
    <w:rPr>
      <w:rFonts w:ascii="Courier New" w:hAnsi="Courier New"/>
      <w:sz w:val="20"/>
      <w:szCs w:val="20"/>
    </w:rPr>
  </w:style>
  <w:style w:type="character" w:styleId="CommentReference">
    <w:name w:val="annotation reference"/>
    <w:basedOn w:val="DefaultParagraphFont"/>
    <w:uiPriority w:val="99"/>
    <w:unhideWhenUsed/>
    <w:rPr>
      <w:sz w:val="16"/>
      <w:szCs w:val="16"/>
    </w:rPr>
  </w:style>
  <w:style w:type="character" w:styleId="HTMLCite">
    <w:name w:val="HTML Cite"/>
    <w:uiPriority w:val="99"/>
    <w:semiHidden/>
    <w:rPr>
      <w:i/>
      <w:iCs/>
    </w:rPr>
  </w:style>
  <w:style w:type="character" w:styleId="FootnoteReference">
    <w:name w:val="footnote reference"/>
    <w:uiPriority w:val="49"/>
    <w:unhideWhenUsed/>
    <w:rPr>
      <w:color w:val="auto"/>
      <w:vertAlign w:val="superscript"/>
    </w:rPr>
  </w:style>
  <w:style w:type="character" w:styleId="HTMLKeyboard">
    <w:name w:val="HTML Keyboard"/>
    <w:uiPriority w:val="99"/>
    <w:semiHidden/>
    <w:rPr>
      <w:rFonts w:ascii="Courier New" w:hAnsi="Courier New"/>
      <w:sz w:val="20"/>
      <w:szCs w:val="20"/>
    </w:rPr>
  </w:style>
  <w:style w:type="character" w:styleId="HTMLSample">
    <w:name w:val="HTML Sample"/>
    <w:uiPriority w:val="99"/>
    <w:semiHidden/>
    <w:rPr>
      <w:rFonts w:ascii="Courier New" w:hAnsi="Courier New"/>
    </w:rPr>
  </w:style>
  <w:style w:type="table" w:styleId="TableGrid">
    <w:name w:val="Table Grid"/>
    <w:basedOn w:val="TableNormal"/>
    <w:uiPriority w:val="59"/>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semiHidden/>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semiHidden/>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semiHidden/>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semiHidden/>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semiHidden/>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semiHidden/>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3Deffects1">
    <w:name w:val="Table 3D effects 1"/>
    <w:basedOn w:val="TableNormal"/>
    <w:semiHidden/>
    <w:rPr>
      <w:rFonts w:ascii="Arial" w:hAnsi="Arial"/>
      <w:lang w:eastAsia="de-CH"/>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semiHidden/>
    <w:rPr>
      <w:rFonts w:ascii="Arial" w:hAnsi="Arial"/>
      <w:lang w:eastAsia="de-CH"/>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semiHidden/>
    <w:rPr>
      <w:rFonts w:ascii="Arial" w:hAnsi="Arial"/>
      <w:lang w:eastAsia="de-CH"/>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ntemporary">
    <w:name w:val="Table Contemporary"/>
    <w:basedOn w:val="TableNormal"/>
    <w:rPr>
      <w:rFonts w:ascii="Arial" w:hAnsi="Arial"/>
      <w:lang w:eastAsia="de-CH"/>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LightShading-Accent2">
    <w:name w:val="Light Shading Accent 2"/>
    <w:basedOn w:val="TableNormal"/>
    <w:uiPriority w:val="60"/>
    <w:rPr>
      <w:lang w:eastAsia="de-CH"/>
    </w:rPr>
    <w:tblPr>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FAF8F8"/>
      </w:tcPr>
    </w:tblStylePr>
  </w:style>
  <w:style w:type="table" w:styleId="MediumList1-Accent2">
    <w:name w:val="Medium List 1 Accent 2"/>
    <w:basedOn w:val="TableNormal"/>
    <w:uiPriority w:val="65"/>
    <w:rPr>
      <w:color w:val="000000"/>
      <w:lang w:eastAsia="de-CH"/>
    </w:rPr>
    <w:tblPr>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customStyle="1" w:styleId="HeaderChar">
    <w:name w:val="Header Char"/>
    <w:link w:val="Header"/>
    <w:uiPriority w:val="14"/>
    <w:rPr>
      <w:rFonts w:ascii="Arial Narrow" w:hAnsi="Arial Narrow" w:cs="Times New Roman"/>
      <w:sz w:val="20"/>
    </w:rPr>
  </w:style>
  <w:style w:type="character" w:customStyle="1" w:styleId="FooterChar">
    <w:name w:val="Footer Char"/>
    <w:link w:val="Footer"/>
    <w:uiPriority w:val="10"/>
    <w:rPr>
      <w:rFonts w:ascii="Arial Narrow" w:hAnsi="Arial Narrow" w:cs="Times New Roman"/>
      <w:sz w:val="20"/>
    </w:rPr>
  </w:style>
  <w:style w:type="table" w:customStyle="1" w:styleId="BasisTabelle">
    <w:name w:val="Basis Tabelle"/>
    <w:basedOn w:val="TableNormal"/>
    <w:rPr>
      <w:rFonts w:ascii="Arial" w:hAnsi="Arial"/>
      <w:lang w:eastAsia="de-CH"/>
    </w:rPr>
    <w:tblPr>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customStyle="1" w:styleId="BulletpointsEbene1">
    <w:name w:val="Bulletpoints Ebene 1"/>
    <w:basedOn w:val="Normal"/>
    <w:uiPriority w:val="99"/>
    <w:semiHidden/>
    <w:pPr>
      <w:numPr>
        <w:numId w:val="6"/>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pPr>
      <w:numPr>
        <w:ilvl w:val="1"/>
        <w:numId w:val="6"/>
      </w:numPr>
    </w:pPr>
    <w:rPr>
      <w:rFonts w:eastAsia="Calibri" w:cs="Arial"/>
      <w:szCs w:val="20"/>
    </w:rPr>
  </w:style>
  <w:style w:type="character" w:customStyle="1" w:styleId="DocumentMapChar">
    <w:name w:val="Document Map Char"/>
    <w:link w:val="DocumentMap"/>
    <w:uiPriority w:val="99"/>
    <w:semiHidden/>
    <w:rPr>
      <w:rFonts w:ascii="Tahoma" w:hAnsi="Tahoma" w:cs="Times New Roman"/>
      <w:sz w:val="20"/>
      <w:szCs w:val="20"/>
      <w:shd w:val="clear" w:color="auto" w:fill="000080"/>
    </w:rPr>
  </w:style>
  <w:style w:type="character" w:customStyle="1" w:styleId="ClosingChar">
    <w:name w:val="Closing Char"/>
    <w:link w:val="Closing"/>
    <w:uiPriority w:val="99"/>
    <w:semiHidden/>
    <w:rPr>
      <w:rFonts w:ascii="Arial Narrow" w:hAnsi="Arial Narrow" w:cs="Times New Roman"/>
    </w:rPr>
  </w:style>
  <w:style w:type="character" w:customStyle="1" w:styleId="HTMLAddressChar">
    <w:name w:val="HTML Address Char"/>
    <w:link w:val="HTMLAddress"/>
    <w:uiPriority w:val="99"/>
    <w:semiHidden/>
    <w:rPr>
      <w:rFonts w:ascii="Arial Narrow" w:hAnsi="Arial Narrow" w:cs="Times New Roman"/>
      <w:i/>
      <w:iCs/>
    </w:rPr>
  </w:style>
  <w:style w:type="character" w:customStyle="1" w:styleId="HTMLPreformattedChar">
    <w:name w:val="HTML Preformatted Char"/>
    <w:link w:val="HTMLPreformatted"/>
    <w:uiPriority w:val="99"/>
    <w:semiHidden/>
    <w:rPr>
      <w:rFonts w:ascii="Courier New" w:hAnsi="Courier New" w:cs="Times New Roman"/>
      <w:sz w:val="20"/>
      <w:szCs w:val="20"/>
    </w:rPr>
  </w:style>
  <w:style w:type="character" w:customStyle="1" w:styleId="MessageHeaderChar">
    <w:name w:val="Message Header Char"/>
    <w:link w:val="MessageHeader"/>
    <w:uiPriority w:val="99"/>
    <w:semiHidden/>
    <w:rPr>
      <w:rFonts w:ascii="Arial Narrow" w:hAnsi="Arial Narrow" w:cs="Times New Roman"/>
      <w:sz w:val="24"/>
      <w:shd w:val="pct20" w:color="auto" w:fill="auto"/>
    </w:rPr>
  </w:style>
  <w:style w:type="paragraph" w:customStyle="1" w:styleId="Nummerierung">
    <w:name w:val="Nummerierung"/>
    <w:basedOn w:val="Normal"/>
    <w:uiPriority w:val="99"/>
    <w:semiHidden/>
    <w:pPr>
      <w:numPr>
        <w:numId w:val="7"/>
      </w:numPr>
      <w:tabs>
        <w:tab w:val="left" w:pos="454"/>
      </w:tabs>
      <w:spacing w:line="280" w:lineRule="atLeast"/>
    </w:pPr>
    <w:rPr>
      <w:rFonts w:eastAsia="Calibri" w:cs="Arial"/>
      <w:szCs w:val="20"/>
    </w:rPr>
  </w:style>
  <w:style w:type="character" w:customStyle="1" w:styleId="SubtleEmphasis1">
    <w:name w:val="Subtle Emphasis1"/>
    <w:uiPriority w:val="99"/>
    <w:semiHidden/>
    <w:qFormat/>
    <w:rPr>
      <w:b/>
      <w:iCs/>
      <w:color w:val="auto"/>
    </w:rPr>
  </w:style>
  <w:style w:type="character" w:customStyle="1" w:styleId="SubtleReference1">
    <w:name w:val="Subtle Reference1"/>
    <w:uiPriority w:val="99"/>
    <w:semiHidden/>
    <w:qFormat/>
    <w:rPr>
      <w:color w:val="auto"/>
      <w:u w:val="single"/>
    </w:rPr>
  </w:style>
  <w:style w:type="character" w:customStyle="1" w:styleId="TitleChar">
    <w:name w:val="Title Char"/>
    <w:link w:val="Title"/>
    <w:uiPriority w:val="1"/>
    <w:semiHidden/>
    <w:rPr>
      <w:rFonts w:ascii="Arial Fett" w:hAnsi="Arial Fett" w:cs="Times New Roman"/>
      <w:b/>
      <w:bCs/>
      <w:smallCaps/>
      <w:sz w:val="32"/>
      <w:szCs w:val="32"/>
    </w:rPr>
  </w:style>
  <w:style w:type="character" w:customStyle="1" w:styleId="Heading1Char">
    <w:name w:val="Heading 1 Char"/>
    <w:link w:val="Heading1"/>
    <w:uiPriority w:val="19"/>
    <w:rPr>
      <w:rFonts w:ascii="Arial Narrow" w:hAnsi="Arial Narrow" w:cs="Arial"/>
      <w:b/>
      <w:bCs/>
      <w:sz w:val="28"/>
      <w:szCs w:val="28"/>
      <w:lang w:eastAsia="de-DE"/>
    </w:rPr>
  </w:style>
  <w:style w:type="character" w:customStyle="1" w:styleId="Heading2Char">
    <w:name w:val="Heading 2 Char"/>
    <w:link w:val="Heading2"/>
    <w:uiPriority w:val="19"/>
    <w:rPr>
      <w:rFonts w:ascii="Arial Narrow" w:hAnsi="Arial Narrow" w:cs="Arial"/>
      <w:b/>
      <w:bCs/>
      <w:sz w:val="24"/>
      <w:szCs w:val="24"/>
      <w:lang w:eastAsia="de-DE"/>
    </w:rPr>
  </w:style>
  <w:style w:type="character" w:customStyle="1" w:styleId="Heading3Char">
    <w:name w:val="Heading 3 Char"/>
    <w:link w:val="Heading3"/>
    <w:uiPriority w:val="19"/>
    <w:rPr>
      <w:rFonts w:ascii="Arial Narrow" w:hAnsi="Arial Narrow" w:cs="Arial"/>
      <w:b/>
      <w:szCs w:val="18"/>
      <w:lang w:eastAsia="de-DE"/>
    </w:rPr>
  </w:style>
  <w:style w:type="character" w:customStyle="1" w:styleId="Heading4Char">
    <w:name w:val="Heading 4 Char"/>
    <w:link w:val="Heading4"/>
    <w:uiPriority w:val="19"/>
    <w:rPr>
      <w:rFonts w:ascii="Arial Narrow" w:hAnsi="Arial Narrow" w:cs="Arial"/>
      <w:szCs w:val="18"/>
      <w:lang w:eastAsia="de-DE"/>
    </w:rPr>
  </w:style>
  <w:style w:type="character" w:customStyle="1" w:styleId="Heading5Char">
    <w:name w:val="Heading 5 Char"/>
    <w:link w:val="Heading5"/>
    <w:uiPriority w:val="19"/>
    <w:rPr>
      <w:rFonts w:ascii="Arial Narrow" w:hAnsi="Arial Narrow" w:cs="Arial"/>
      <w:szCs w:val="18"/>
      <w:lang w:eastAsia="de-DE"/>
    </w:rPr>
  </w:style>
  <w:style w:type="character" w:customStyle="1" w:styleId="Heading6Char">
    <w:name w:val="Heading 6 Char"/>
    <w:link w:val="Heading6"/>
    <w:uiPriority w:val="19"/>
    <w:semiHidden/>
    <w:rPr>
      <w:rFonts w:ascii="Arial Narrow" w:hAnsi="Arial Narrow" w:cs="Times New Roman"/>
      <w:bCs/>
      <w:sz w:val="18"/>
      <w:lang w:eastAsia="de-DE"/>
    </w:rPr>
  </w:style>
  <w:style w:type="character" w:customStyle="1" w:styleId="Heading7Char">
    <w:name w:val="Heading 7 Char"/>
    <w:link w:val="Heading7"/>
    <w:uiPriority w:val="19"/>
    <w:semiHidden/>
    <w:rPr>
      <w:rFonts w:ascii="Arial Narrow" w:hAnsi="Arial Narrow" w:cs="Times New Roman"/>
      <w:sz w:val="18"/>
      <w:szCs w:val="24"/>
      <w:lang w:eastAsia="de-DE"/>
    </w:rPr>
  </w:style>
  <w:style w:type="character" w:customStyle="1" w:styleId="Heading8Char">
    <w:name w:val="Heading 8 Char"/>
    <w:link w:val="Heading8"/>
    <w:uiPriority w:val="19"/>
    <w:semiHidden/>
    <w:rPr>
      <w:rFonts w:ascii="Arial Narrow" w:hAnsi="Arial Narrow" w:cs="Times New Roman"/>
      <w:iCs/>
      <w:sz w:val="18"/>
      <w:szCs w:val="24"/>
      <w:lang w:eastAsia="de-DE"/>
    </w:rPr>
  </w:style>
  <w:style w:type="character" w:customStyle="1" w:styleId="Heading9Char">
    <w:name w:val="Heading 9 Char"/>
    <w:link w:val="Heading9"/>
    <w:uiPriority w:val="19"/>
    <w:semiHidden/>
    <w:rPr>
      <w:rFonts w:ascii="Arial Narrow" w:hAnsi="Arial Narrow" w:cs="Times New Roman"/>
      <w:sz w:val="18"/>
      <w:lang w:eastAsia="de-DE"/>
    </w:rPr>
  </w:style>
  <w:style w:type="character" w:customStyle="1" w:styleId="SubtitleChar">
    <w:name w:val="Subtitle Char"/>
    <w:link w:val="Subtitle"/>
    <w:uiPriority w:val="2"/>
    <w:semiHidden/>
    <w:rPr>
      <w:rFonts w:ascii="Arial Narrow" w:hAnsi="Arial Narrow" w:cs="Times New Roman"/>
      <w:sz w:val="24"/>
    </w:rPr>
  </w:style>
  <w:style w:type="character" w:customStyle="1" w:styleId="IntenseEmphasis1">
    <w:name w:val="Intense Emphasis1"/>
    <w:uiPriority w:val="12"/>
    <w:qFormat/>
    <w:rPr>
      <w:b/>
      <w:bCs/>
      <w:iCs/>
      <w:caps/>
      <w:color w:val="66CC33"/>
    </w:rPr>
  </w:style>
  <w:style w:type="paragraph" w:customStyle="1" w:styleId="ListParagraph1">
    <w:name w:val="List Paragraph1"/>
    <w:basedOn w:val="Normal"/>
    <w:uiPriority w:val="99"/>
    <w:unhideWhenUsed/>
    <w:pPr>
      <w:spacing w:line="260" w:lineRule="atLeast"/>
      <w:ind w:left="720"/>
      <w:contextualSpacing/>
    </w:pPr>
    <w:rPr>
      <w:rFonts w:ascii="Arial Narrow" w:eastAsiaTheme="minorEastAsia" w:hAnsi="Arial Narrow"/>
      <w:sz w:val="22"/>
      <w:szCs w:val="22"/>
      <w:lang w:eastAsia="zh-CN"/>
    </w:rPr>
  </w:style>
  <w:style w:type="paragraph" w:customStyle="1" w:styleId="FusszeilePfad">
    <w:name w:val="Fusszeile Pfad"/>
    <w:basedOn w:val="Footer"/>
    <w:uiPriority w:val="9"/>
    <w:qFormat/>
    <w:pPr>
      <w:jc w:val="center"/>
    </w:pPr>
  </w:style>
  <w:style w:type="paragraph" w:customStyle="1" w:styleId="BulletpointsLevel1">
    <w:name w:val="Bulletpoints Level 1"/>
    <w:basedOn w:val="Normal"/>
    <w:uiPriority w:val="3"/>
    <w:qFormat/>
    <w:pPr>
      <w:numPr>
        <w:numId w:val="8"/>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Normal"/>
    <w:uiPriority w:val="4"/>
    <w:qFormat/>
    <w:pPr>
      <w:numPr>
        <w:ilvl w:val="1"/>
        <w:numId w:val="8"/>
      </w:numPr>
      <w:tabs>
        <w:tab w:val="clear" w:pos="680"/>
        <w:tab w:val="left"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Normal"/>
    <w:uiPriority w:val="5"/>
    <w:qFormat/>
    <w:pPr>
      <w:numPr>
        <w:ilvl w:val="3"/>
        <w:numId w:val="8"/>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Normal"/>
    <w:uiPriority w:val="4"/>
    <w:qFormat/>
    <w:pPr>
      <w:numPr>
        <w:ilvl w:val="7"/>
        <w:numId w:val="8"/>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Normal"/>
    <w:uiPriority w:val="6"/>
    <w:qFormat/>
    <w:pPr>
      <w:numPr>
        <w:ilvl w:val="2"/>
        <w:numId w:val="8"/>
      </w:numPr>
      <w:tabs>
        <w:tab w:val="clear" w:pos="454"/>
        <w:tab w:val="left"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Normal"/>
    <w:uiPriority w:val="2"/>
    <w:qFormat/>
    <w:pPr>
      <w:spacing w:line="260" w:lineRule="exact"/>
      <w:contextualSpacing/>
    </w:pPr>
    <w:rPr>
      <w:rFonts w:ascii="Arial Narrow" w:eastAsiaTheme="minorEastAsia" w:hAnsi="Arial Narrow"/>
      <w:b/>
      <w:sz w:val="22"/>
      <w:szCs w:val="22"/>
    </w:rPr>
  </w:style>
  <w:style w:type="paragraph" w:customStyle="1" w:styleId="SensirionTitle">
    <w:name w:val="Sensirion Title"/>
    <w:basedOn w:val="Normal"/>
    <w:uiPriority w:val="1"/>
    <w:qFormat/>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Normal"/>
    <w:uiPriority w:val="7"/>
    <w:qFormat/>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Normal"/>
    <w:uiPriority w:val="8"/>
    <w:qFormat/>
    <w:pPr>
      <w:spacing w:line="260" w:lineRule="atLeast"/>
      <w:ind w:right="2835"/>
    </w:pPr>
    <w:rPr>
      <w:rFonts w:ascii="Arial Narrow" w:eastAsiaTheme="minorEastAsia" w:hAnsi="Arial Narrow"/>
      <w:sz w:val="22"/>
      <w:szCs w:val="22"/>
      <w:lang w:eastAsia="zh-CN"/>
    </w:rPr>
  </w:style>
  <w:style w:type="paragraph" w:customStyle="1" w:styleId="Quote1">
    <w:name w:val="Quote1"/>
    <w:basedOn w:val="Normal"/>
    <w:next w:val="Normal"/>
    <w:link w:val="QuoteChar"/>
    <w:uiPriority w:val="99"/>
    <w:semiHidden/>
    <w:pPr>
      <w:spacing w:line="260" w:lineRule="atLeast"/>
    </w:pPr>
    <w:rPr>
      <w:rFonts w:ascii="Arial Narrow" w:eastAsiaTheme="minorEastAsia" w:hAnsi="Arial Narrow"/>
      <w:i/>
      <w:iCs/>
      <w:color w:val="000000"/>
      <w:sz w:val="22"/>
      <w:szCs w:val="22"/>
      <w:lang w:eastAsia="zh-CN"/>
    </w:rPr>
  </w:style>
  <w:style w:type="character" w:customStyle="1" w:styleId="QuoteChar">
    <w:name w:val="Quote Char"/>
    <w:link w:val="Quote1"/>
    <w:uiPriority w:val="99"/>
    <w:semiHidden/>
    <w:rPr>
      <w:rFonts w:ascii="Arial Narrow" w:hAnsi="Arial Narrow" w:cs="Times New Roman"/>
      <w:i/>
      <w:iCs/>
      <w:color w:val="000000"/>
    </w:rPr>
  </w:style>
  <w:style w:type="character" w:customStyle="1" w:styleId="EndnoteTextChar">
    <w:name w:val="Endnote Text Char"/>
    <w:link w:val="EndnoteText"/>
    <w:uiPriority w:val="49"/>
    <w:semiHidden/>
    <w:rPr>
      <w:rFonts w:ascii="Arial Narrow" w:hAnsi="Arial Narrow" w:cs="Times New Roman"/>
      <w:sz w:val="20"/>
    </w:rPr>
  </w:style>
  <w:style w:type="character" w:customStyle="1" w:styleId="FootnoteTextChar">
    <w:name w:val="Footnote Text Char"/>
    <w:link w:val="FootnoteText"/>
    <w:uiPriority w:val="49"/>
    <w:semiHidden/>
    <w:rPr>
      <w:rFonts w:ascii="Arial Narrow" w:hAnsi="Arial Narrow" w:cs="Times New Roman"/>
      <w:sz w:val="20"/>
    </w:rPr>
  </w:style>
  <w:style w:type="paragraph" w:customStyle="1" w:styleId="TOCHeading1">
    <w:name w:val="TOC Heading1"/>
    <w:basedOn w:val="Heading1"/>
    <w:next w:val="Normal"/>
    <w:uiPriority w:val="29"/>
    <w:pPr>
      <w:keepLines/>
      <w:numPr>
        <w:numId w:val="0"/>
      </w:numPr>
      <w:spacing w:before="240" w:line="240" w:lineRule="auto"/>
      <w:outlineLvl w:val="9"/>
    </w:pPr>
    <w:rPr>
      <w:rFonts w:cs="Times New Roman"/>
      <w:bCs w:val="0"/>
    </w:rPr>
  </w:style>
  <w:style w:type="table" w:customStyle="1" w:styleId="SENTabellegreen">
    <w:name w:val="SEN: Tabelle green"/>
    <w:basedOn w:val="TableNormal"/>
    <w:uiPriority w:val="60"/>
    <w:rPr>
      <w:lang w:eastAsia="de-CH"/>
    </w:rPr>
    <w:tblPr>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auto"/>
          <w:insideV w:val="single" w:sz="4" w:space="0" w:color="auto"/>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CommentTextChar">
    <w:name w:val="Comment Text Char"/>
    <w:basedOn w:val="DefaultParagraphFont"/>
    <w:link w:val="CommentText"/>
    <w:uiPriority w:val="99"/>
    <w:semiHidden/>
    <w:rPr>
      <w:rFonts w:ascii="Times New Roman" w:eastAsia="Times New Roman" w:hAnsi="Times New Roman"/>
      <w:lang w:val="de-CH" w:eastAsia="de-DE"/>
    </w:rPr>
  </w:style>
  <w:style w:type="character" w:customStyle="1" w:styleId="CommentSubjectChar">
    <w:name w:val="Comment Subject Char"/>
    <w:basedOn w:val="CommentTextChar"/>
    <w:link w:val="CommentSubject"/>
    <w:uiPriority w:val="99"/>
    <w:semiHidden/>
    <w:rPr>
      <w:rFonts w:ascii="Times New Roman" w:eastAsia="Times New Roman" w:hAnsi="Times New Roman"/>
      <w:b/>
      <w:bCs/>
      <w:lang w:val="de-CH" w:eastAsia="de-DE"/>
    </w:rPr>
  </w:style>
  <w:style w:type="paragraph" w:styleId="Revision">
    <w:name w:val="Revision"/>
    <w:hidden/>
    <w:uiPriority w:val="99"/>
    <w:semiHidden/>
    <w:rsid w:val="007C2DF3"/>
    <w:rPr>
      <w:rFonts w:eastAsia="Times New Roman"/>
      <w:sz w:val="24"/>
      <w:szCs w:val="24"/>
      <w:lang w:val="de-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nsirion.com/my-sgp-ek"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sensirion.com/sgp41"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黑体"/>
        <a:cs typeface=""/>
      </a:majorFont>
      <a:minorFont>
        <a:latin typeface="Arial Narrow"/>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Props1.xml><?xml version="1.0" encoding="utf-8"?>
<ds:datastoreItem xmlns:ds="http://schemas.openxmlformats.org/officeDocument/2006/customXml" ds:itemID="{3058CB3C-FBD9-403D-8B93-65D4C9DD2D2A}"/>
</file>

<file path=customXml/itemProps2.xml><?xml version="1.0" encoding="utf-8"?>
<ds:datastoreItem xmlns:ds="http://schemas.openxmlformats.org/officeDocument/2006/customXml" ds:itemID="{8E66C6A1-ED82-42A6-8B3F-353B90AB9077}"/>
</file>

<file path=customXml/itemProps3.xml><?xml version="1.0" encoding="utf-8"?>
<ds:datastoreItem xmlns:ds="http://schemas.openxmlformats.org/officeDocument/2006/customXml" ds:itemID="{B1977F7D-205B-4081-913C-38D41E755F92}"/>
</file>

<file path=customXml/itemProps4.xml><?xml version="1.0" encoding="utf-8"?>
<ds:datastoreItem xmlns:ds="http://schemas.openxmlformats.org/officeDocument/2006/customXml" ds:itemID="{7BB30FFE-5737-4763-B411-9AB839B303E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Kimee Liang</cp:lastModifiedBy>
  <cp:revision>2</cp:revision>
  <dcterms:created xsi:type="dcterms:W3CDTF">2021-12-08T09:37:00Z</dcterms:created>
  <dcterms:modified xsi:type="dcterms:W3CDTF">2021-12-08T09:37:00Z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CKnowledgeTag">
    <vt:lpwstr/>
  </property>
  <property fmtid="{D5CDD505-2E9C-101B-9397-08002B2CF9AE}" pid="4" name="KSOProductBuildVer">
    <vt:lpwstr>2052-3.9.3.6359</vt:lpwstr>
  </property>
  <property fmtid="{D5CDD505-2E9C-101B-9397-08002B2CF9AE}" pid="5" name="ContentTypeId">
    <vt:lpwstr>0x010100B2BB486C24E4374395442986C7F57EF900E62537591AA3254199AEA4DFCB20944E</vt:lpwstr>
  </property>
</Properties>
</file>