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C7B2D" w14:textId="77777777" w:rsidR="005B6FFD" w:rsidRDefault="005B6FFD" w:rsidP="005B6FFD">
      <w:pPr>
        <w:autoSpaceDE w:val="0"/>
        <w:autoSpaceDN w:val="0"/>
        <w:adjustRightInd w:val="0"/>
        <w:rPr>
          <w:rFonts w:ascii="Arial Narrow" w:hAnsi="Arial Narrow" w:cs="SymbolMT"/>
          <w:b/>
          <w:color w:val="000000"/>
          <w:sz w:val="20"/>
          <w:szCs w:val="20"/>
        </w:rPr>
      </w:pPr>
    </w:p>
    <w:p w14:paraId="5B5E44CA" w14:textId="77777777" w:rsidR="005B6FFD" w:rsidRPr="00F35D58" w:rsidRDefault="005B6FFD" w:rsidP="005B6FFD">
      <w:pPr>
        <w:autoSpaceDE w:val="0"/>
        <w:autoSpaceDN w:val="0"/>
        <w:adjustRightInd w:val="0"/>
        <w:rPr>
          <w:rFonts w:ascii="Arial Narrow" w:hAnsi="Arial Narrow" w:cs="SymbolMT"/>
          <w:b/>
          <w:color w:val="000000"/>
          <w:sz w:val="20"/>
          <w:szCs w:val="20"/>
        </w:rPr>
      </w:pPr>
      <w:r w:rsidRPr="00F35D58">
        <w:rPr>
          <w:rFonts w:ascii="Arial Narrow" w:hAnsi="Arial Narrow" w:cs="SymbolMT"/>
          <w:b/>
          <w:color w:val="000000"/>
          <w:sz w:val="20"/>
          <w:szCs w:val="20"/>
        </w:rPr>
        <w:t>Medienmitteilung</w:t>
      </w:r>
    </w:p>
    <w:p w14:paraId="4A81D23F" w14:textId="77777777" w:rsidR="005B6FFD" w:rsidRPr="00F35D58" w:rsidRDefault="005B6FFD" w:rsidP="005B6FFD">
      <w:pPr>
        <w:pBdr>
          <w:bottom w:val="single" w:sz="4" w:space="3" w:color="auto"/>
        </w:pBdr>
        <w:autoSpaceDE w:val="0"/>
        <w:autoSpaceDN w:val="0"/>
        <w:adjustRightInd w:val="0"/>
        <w:rPr>
          <w:rFonts w:ascii="Arial Narrow" w:hAnsi="Arial Narrow" w:cs="SymbolMT"/>
          <w:color w:val="000000"/>
          <w:sz w:val="20"/>
          <w:szCs w:val="20"/>
        </w:rPr>
      </w:pPr>
      <w:r>
        <w:rPr>
          <w:rFonts w:ascii="Arial Narrow" w:hAnsi="Arial Narrow" w:cs="SymbolMT"/>
          <w:color w:val="000000"/>
          <w:sz w:val="20"/>
          <w:szCs w:val="20"/>
        </w:rPr>
        <w:t>Mai 2022</w:t>
      </w:r>
      <w:r w:rsidRPr="00F35D58">
        <w:rPr>
          <w:rFonts w:ascii="Arial Narrow" w:hAnsi="Arial Narrow" w:cs="SymbolMT"/>
          <w:color w:val="000000"/>
          <w:sz w:val="20"/>
          <w:szCs w:val="20"/>
        </w:rPr>
        <w:t xml:space="preserve">, </w:t>
      </w:r>
      <w:proofErr w:type="spellStart"/>
      <w:r w:rsidRPr="00F35D58">
        <w:rPr>
          <w:rFonts w:ascii="Arial Narrow" w:hAnsi="Arial Narrow" w:cs="SymbolMT"/>
          <w:color w:val="000000"/>
          <w:sz w:val="20"/>
          <w:szCs w:val="20"/>
        </w:rPr>
        <w:t>Sensirion</w:t>
      </w:r>
      <w:proofErr w:type="spellEnd"/>
      <w:r w:rsidRPr="00F35D58">
        <w:rPr>
          <w:rFonts w:ascii="Arial Narrow" w:hAnsi="Arial Narrow" w:cs="SymbolMT"/>
          <w:color w:val="000000"/>
          <w:sz w:val="20"/>
          <w:szCs w:val="20"/>
        </w:rPr>
        <w:t xml:space="preserve"> AG, 8712 Stäfa, Schweiz</w:t>
      </w:r>
    </w:p>
    <w:p w14:paraId="716BA50F" w14:textId="77777777" w:rsidR="005B6FFD" w:rsidRDefault="005B6FFD" w:rsidP="005B6FFD">
      <w:pPr>
        <w:autoSpaceDE w:val="0"/>
        <w:autoSpaceDN w:val="0"/>
        <w:adjustRightInd w:val="0"/>
        <w:rPr>
          <w:rFonts w:ascii="Arial Narrow" w:hAnsi="Arial Narrow" w:cs="Arial Narrow"/>
          <w:color w:val="000000"/>
          <w:sz w:val="20"/>
          <w:szCs w:val="20"/>
        </w:rPr>
      </w:pPr>
    </w:p>
    <w:p w14:paraId="49A8190D" w14:textId="77777777" w:rsidR="005B6FFD" w:rsidRDefault="005B6FFD" w:rsidP="005B6FFD">
      <w:pPr>
        <w:jc w:val="both"/>
        <w:rPr>
          <w:rFonts w:ascii="Arial Narrow" w:hAnsi="Arial Narrow"/>
          <w:b/>
          <w:color w:val="000000" w:themeColor="text1"/>
          <w:sz w:val="28"/>
          <w:szCs w:val="28"/>
        </w:rPr>
      </w:pPr>
      <w:r w:rsidRPr="64F98A18">
        <w:rPr>
          <w:rFonts w:ascii="Arial Narrow" w:hAnsi="Arial Narrow"/>
          <w:b/>
          <w:color w:val="000000" w:themeColor="text1"/>
          <w:sz w:val="28"/>
          <w:szCs w:val="28"/>
        </w:rPr>
        <w:t xml:space="preserve">Vierte Generation Digitaler Feuchtesensor </w:t>
      </w:r>
      <w:r>
        <w:rPr>
          <w:rFonts w:ascii="Arial Narrow" w:hAnsi="Arial Narrow"/>
          <w:b/>
          <w:color w:val="000000" w:themeColor="text1"/>
          <w:sz w:val="28"/>
          <w:szCs w:val="28"/>
        </w:rPr>
        <w:t xml:space="preserve">SHT4xA jetzt </w:t>
      </w:r>
      <w:r w:rsidRPr="64F98A18">
        <w:rPr>
          <w:rFonts w:ascii="Arial Narrow" w:hAnsi="Arial Narrow"/>
          <w:b/>
          <w:color w:val="000000" w:themeColor="text1"/>
          <w:sz w:val="28"/>
          <w:szCs w:val="28"/>
        </w:rPr>
        <w:t>für Automobilanwendungen</w:t>
      </w:r>
      <w:r>
        <w:rPr>
          <w:rFonts w:ascii="Arial Narrow" w:hAnsi="Arial Narrow"/>
          <w:b/>
          <w:color w:val="000000" w:themeColor="text1"/>
          <w:sz w:val="28"/>
          <w:szCs w:val="28"/>
        </w:rPr>
        <w:t xml:space="preserve"> </w:t>
      </w:r>
      <w:r w:rsidRPr="64F98A18">
        <w:rPr>
          <w:rFonts w:ascii="Arial Narrow" w:hAnsi="Arial Narrow"/>
          <w:b/>
          <w:color w:val="000000" w:themeColor="text1"/>
          <w:sz w:val="28"/>
          <w:szCs w:val="28"/>
        </w:rPr>
        <w:t>weltweit erhältlich</w:t>
      </w:r>
    </w:p>
    <w:p w14:paraId="50D5D114" w14:textId="77777777" w:rsidR="005B6FFD" w:rsidRPr="00A07525" w:rsidRDefault="005B6FFD" w:rsidP="005B6FFD">
      <w:pPr>
        <w:jc w:val="both"/>
        <w:rPr>
          <w:rFonts w:ascii="Arial Narrow" w:hAnsi="Arial Narrow"/>
          <w:b/>
          <w:sz w:val="22"/>
        </w:rPr>
      </w:pPr>
    </w:p>
    <w:p w14:paraId="35C2BF70" w14:textId="77777777" w:rsidR="005B6FFD" w:rsidRPr="00AC6CE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b/>
          <w:sz w:val="22"/>
        </w:rPr>
      </w:pPr>
      <w:proofErr w:type="spellStart"/>
      <w:r w:rsidRPr="00AC6CEB">
        <w:rPr>
          <w:rFonts w:ascii="Arial Narrow" w:hAnsi="Arial Narrow"/>
          <w:b/>
          <w:sz w:val="22"/>
        </w:rPr>
        <w:t>Sensirion</w:t>
      </w:r>
      <w:proofErr w:type="spellEnd"/>
      <w:r w:rsidRPr="00AC6CEB">
        <w:rPr>
          <w:rFonts w:ascii="Arial Narrow" w:hAnsi="Arial Narrow"/>
          <w:b/>
          <w:sz w:val="22"/>
        </w:rPr>
        <w:t xml:space="preserve"> ergänzt </w:t>
      </w:r>
      <w:r>
        <w:rPr>
          <w:rFonts w:ascii="Arial Narrow" w:hAnsi="Arial Narrow"/>
          <w:b/>
          <w:sz w:val="22"/>
        </w:rPr>
        <w:t>seine</w:t>
      </w:r>
      <w:r w:rsidRPr="00AC6CEB">
        <w:rPr>
          <w:rFonts w:ascii="Arial Narrow" w:hAnsi="Arial Narrow"/>
          <w:b/>
          <w:sz w:val="22"/>
        </w:rPr>
        <w:t xml:space="preserve"> etablierte Feuchte- und </w:t>
      </w:r>
      <w:proofErr w:type="spellStart"/>
      <w:r w:rsidRPr="00AC6CEB">
        <w:rPr>
          <w:rFonts w:ascii="Arial Narrow" w:hAnsi="Arial Narrow"/>
          <w:b/>
          <w:sz w:val="22"/>
        </w:rPr>
        <w:t>Temperatursensorik</w:t>
      </w:r>
      <w:proofErr w:type="spellEnd"/>
      <w:r w:rsidRPr="00AC6CEB">
        <w:rPr>
          <w:rFonts w:ascii="Arial Narrow" w:hAnsi="Arial Narrow"/>
          <w:b/>
          <w:sz w:val="22"/>
        </w:rPr>
        <w:t xml:space="preserve"> um SHT4xA, einen digitalen </w:t>
      </w:r>
      <w:proofErr w:type="spellStart"/>
      <w:r>
        <w:rPr>
          <w:rFonts w:ascii="Arial Narrow" w:hAnsi="Arial Narrow"/>
          <w:b/>
          <w:sz w:val="22"/>
        </w:rPr>
        <w:t>A</w:t>
      </w:r>
      <w:r w:rsidRPr="00AC6CEB">
        <w:rPr>
          <w:rFonts w:ascii="Arial Narrow" w:hAnsi="Arial Narrow"/>
          <w:b/>
          <w:sz w:val="22"/>
        </w:rPr>
        <w:t>utomotiv</w:t>
      </w:r>
      <w:r>
        <w:rPr>
          <w:rFonts w:ascii="Arial Narrow" w:hAnsi="Arial Narrow"/>
          <w:b/>
          <w:sz w:val="22"/>
        </w:rPr>
        <w:t>es</w:t>
      </w:r>
      <w:r w:rsidRPr="00AC6CEB">
        <w:rPr>
          <w:rFonts w:ascii="Arial Narrow" w:hAnsi="Arial Narrow"/>
          <w:b/>
          <w:sz w:val="22"/>
        </w:rPr>
        <w:t>ensor</w:t>
      </w:r>
      <w:proofErr w:type="spellEnd"/>
      <w:r w:rsidRPr="00AC6CEB">
        <w:rPr>
          <w:rFonts w:ascii="Arial Narrow" w:hAnsi="Arial Narrow"/>
          <w:b/>
          <w:sz w:val="22"/>
        </w:rPr>
        <w:t xml:space="preserve">. Dieser ist ab sofort sowohl im Direktvertrieb als auch über </w:t>
      </w:r>
      <w:proofErr w:type="spellStart"/>
      <w:r w:rsidRPr="00AC6CEB">
        <w:rPr>
          <w:rFonts w:ascii="Arial Narrow" w:hAnsi="Arial Narrow"/>
          <w:b/>
          <w:sz w:val="22"/>
        </w:rPr>
        <w:t>Sensirions</w:t>
      </w:r>
      <w:proofErr w:type="spellEnd"/>
      <w:r w:rsidRPr="00AC6CEB">
        <w:rPr>
          <w:rFonts w:ascii="Arial Narrow" w:hAnsi="Arial Narrow"/>
          <w:b/>
          <w:sz w:val="22"/>
        </w:rPr>
        <w:t xml:space="preserve"> Distributionskanäle global verfügbar.  Durch die integrierte Diagnosefähigkeit, </w:t>
      </w:r>
      <w:r>
        <w:rPr>
          <w:rFonts w:ascii="Arial Narrow" w:hAnsi="Arial Narrow"/>
          <w:b/>
          <w:sz w:val="22"/>
        </w:rPr>
        <w:t xml:space="preserve">die </w:t>
      </w:r>
      <w:r w:rsidRPr="00AC6CEB">
        <w:rPr>
          <w:rFonts w:ascii="Arial Narrow" w:hAnsi="Arial Narrow"/>
          <w:b/>
          <w:sz w:val="22"/>
        </w:rPr>
        <w:t>AEC-Q100 Produktqualifikation, optionale benetzbare Flanken und die geringe jährliche Drift setzt SHT4xA höchste Standards für anspruchsvolle An</w:t>
      </w:r>
      <w:r>
        <w:rPr>
          <w:rFonts w:ascii="Arial Narrow" w:hAnsi="Arial Narrow"/>
          <w:b/>
          <w:sz w:val="22"/>
        </w:rPr>
        <w:t>wendungen</w:t>
      </w:r>
      <w:r w:rsidRPr="00AC6CEB">
        <w:rPr>
          <w:rFonts w:ascii="Arial Narrow" w:hAnsi="Arial Narrow"/>
          <w:b/>
          <w:sz w:val="22"/>
        </w:rPr>
        <w:t>.</w:t>
      </w:r>
      <w:r w:rsidRPr="00AC6CEB" w:rsidDel="007E6D0A">
        <w:rPr>
          <w:rFonts w:ascii="Arial Narrow" w:hAnsi="Arial Narrow"/>
          <w:b/>
          <w:sz w:val="22"/>
        </w:rPr>
        <w:t xml:space="preserve"> </w:t>
      </w:r>
    </w:p>
    <w:p w14:paraId="0B36F6FE" w14:textId="77777777" w:rsidR="005B6FFD" w:rsidRPr="001D7B0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56AE36CE" w14:textId="77777777" w:rsidR="005B6FFD" w:rsidRPr="001D7B0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AF5960" wp14:editId="740481C0">
            <wp:simplePos x="0" y="0"/>
            <wp:positionH relativeFrom="column">
              <wp:posOffset>252963</wp:posOffset>
            </wp:positionH>
            <wp:positionV relativeFrom="paragraph">
              <wp:posOffset>8223</wp:posOffset>
            </wp:positionV>
            <wp:extent cx="1044575" cy="968375"/>
            <wp:effectExtent l="0" t="0" r="3175" b="3175"/>
            <wp:wrapSquare wrapText="bothSides"/>
            <wp:docPr id="3" name="Grafik 3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795014" w14:textId="77777777" w:rsidR="005B6FFD" w:rsidRPr="001D7B0B" w:rsidRDefault="005B6FFD" w:rsidP="005B6FFD">
      <w:pPr>
        <w:autoSpaceDE w:val="0"/>
        <w:autoSpaceDN w:val="0"/>
        <w:adjustRightInd w:val="0"/>
        <w:ind w:left="2438"/>
        <w:jc w:val="both"/>
        <w:rPr>
          <w:rFonts w:ascii="Arial Narrow" w:hAnsi="Arial Narrow"/>
          <w:sz w:val="20"/>
          <w:szCs w:val="20"/>
        </w:rPr>
      </w:pPr>
      <w:r w:rsidRPr="001D7B0B">
        <w:rPr>
          <w:rFonts w:ascii="Arial Narrow" w:hAnsi="Arial Narrow"/>
          <w:sz w:val="20"/>
          <w:szCs w:val="20"/>
        </w:rPr>
        <w:t xml:space="preserve">SHT4xA basiert auf </w:t>
      </w:r>
      <w:proofErr w:type="spellStart"/>
      <w:r>
        <w:rPr>
          <w:rFonts w:ascii="Arial Narrow" w:hAnsi="Arial Narrow"/>
          <w:sz w:val="20"/>
          <w:szCs w:val="20"/>
        </w:rPr>
        <w:t>Sensirions</w:t>
      </w:r>
      <w:proofErr w:type="spellEnd"/>
      <w:r w:rsidRPr="001D7B0B">
        <w:rPr>
          <w:rFonts w:ascii="Arial Narrow" w:hAnsi="Arial Narrow"/>
          <w:sz w:val="20"/>
          <w:szCs w:val="20"/>
        </w:rPr>
        <w:t xml:space="preserve"> bewährte</w:t>
      </w:r>
      <w:r>
        <w:rPr>
          <w:rFonts w:ascii="Arial Narrow" w:hAnsi="Arial Narrow"/>
          <w:sz w:val="20"/>
          <w:szCs w:val="20"/>
        </w:rPr>
        <w:t>r</w:t>
      </w:r>
      <w:r w:rsidRPr="001D7B0B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1D7B0B">
        <w:rPr>
          <w:rStyle w:val="normaltextrun"/>
          <w:rFonts w:ascii="Arial Narrow" w:hAnsi="Arial Narrow"/>
          <w:sz w:val="20"/>
          <w:szCs w:val="20"/>
          <w:shd w:val="clear" w:color="auto" w:fill="FFFFFF"/>
        </w:rPr>
        <w:t>CMOSens</w:t>
      </w:r>
      <w:proofErr w:type="spellEnd"/>
      <w:r w:rsidRPr="001D7B0B">
        <w:rPr>
          <w:rStyle w:val="normaltextrun"/>
          <w:rFonts w:ascii="Arial Narrow" w:hAnsi="Arial Narrow"/>
          <w:sz w:val="20"/>
          <w:szCs w:val="20"/>
          <w:shd w:val="clear" w:color="auto" w:fill="FFFFFF"/>
          <w:vertAlign w:val="superscript"/>
        </w:rPr>
        <w:t>®</w:t>
      </w:r>
      <w:r w:rsidRPr="001D7B0B">
        <w:rPr>
          <w:rStyle w:val="normaltextrun"/>
          <w:rFonts w:ascii="Arial Narrow" w:hAnsi="Arial Narrow"/>
          <w:sz w:val="20"/>
          <w:szCs w:val="20"/>
          <w:shd w:val="clear" w:color="auto" w:fill="FFFFFF"/>
        </w:rPr>
        <w:t xml:space="preserve"> Technologie </w:t>
      </w:r>
      <w:r w:rsidRPr="001D7B0B">
        <w:rPr>
          <w:rFonts w:ascii="Arial Narrow" w:hAnsi="Arial Narrow"/>
          <w:sz w:val="20"/>
          <w:szCs w:val="20"/>
        </w:rPr>
        <w:t xml:space="preserve">und </w:t>
      </w:r>
      <w:r>
        <w:rPr>
          <w:rFonts w:ascii="Arial Narrow" w:hAnsi="Arial Narrow"/>
          <w:sz w:val="20"/>
          <w:szCs w:val="20"/>
        </w:rPr>
        <w:t>zwanzigjähriger</w:t>
      </w:r>
      <w:r w:rsidRPr="001D7B0B">
        <w:rPr>
          <w:rFonts w:ascii="Arial Narrow" w:hAnsi="Arial Narrow"/>
          <w:sz w:val="20"/>
          <w:szCs w:val="20"/>
        </w:rPr>
        <w:t xml:space="preserve"> Erfahrung in der Feuchtemessung. </w:t>
      </w:r>
      <w:r>
        <w:rPr>
          <w:rFonts w:ascii="Arial Narrow" w:hAnsi="Arial Narrow"/>
          <w:sz w:val="20"/>
          <w:szCs w:val="20"/>
        </w:rPr>
        <w:t>Der Sensor</w:t>
      </w:r>
      <w:r w:rsidRPr="001D7B0B">
        <w:rPr>
          <w:rFonts w:ascii="Arial Narrow" w:hAnsi="Arial Narrow"/>
          <w:sz w:val="20"/>
          <w:szCs w:val="20"/>
        </w:rPr>
        <w:t xml:space="preserve"> wurde speziell für Anwendungen in der Automobilindustrie entwickelt und erfüllt anspruchsvoll</w:t>
      </w:r>
      <w:r>
        <w:rPr>
          <w:rFonts w:ascii="Arial Narrow" w:hAnsi="Arial Narrow"/>
          <w:sz w:val="20"/>
          <w:szCs w:val="20"/>
        </w:rPr>
        <w:t>st</w:t>
      </w:r>
      <w:r w:rsidRPr="001D7B0B">
        <w:rPr>
          <w:rFonts w:ascii="Arial Narrow" w:hAnsi="Arial Narrow"/>
          <w:sz w:val="20"/>
          <w:szCs w:val="20"/>
        </w:rPr>
        <w:t>e Zuverlässigkeitsanforderungen, wie beschleunigte Lebensdauertests bei 85°C</w:t>
      </w:r>
      <w:r>
        <w:rPr>
          <w:rFonts w:ascii="Arial Narrow" w:hAnsi="Arial Narrow"/>
          <w:sz w:val="20"/>
          <w:szCs w:val="20"/>
        </w:rPr>
        <w:t xml:space="preserve"> </w:t>
      </w:r>
      <w:r w:rsidRPr="001D7B0B">
        <w:rPr>
          <w:rFonts w:ascii="Arial Narrow" w:hAnsi="Arial Narrow"/>
          <w:sz w:val="20"/>
          <w:szCs w:val="20"/>
        </w:rPr>
        <w:t>/</w:t>
      </w:r>
      <w:r>
        <w:rPr>
          <w:rFonts w:ascii="Arial Narrow" w:hAnsi="Arial Narrow"/>
          <w:sz w:val="20"/>
          <w:szCs w:val="20"/>
        </w:rPr>
        <w:t xml:space="preserve"> </w:t>
      </w:r>
      <w:r w:rsidRPr="001D7B0B">
        <w:rPr>
          <w:rFonts w:ascii="Arial Narrow" w:hAnsi="Arial Narrow"/>
          <w:sz w:val="20"/>
          <w:szCs w:val="20"/>
        </w:rPr>
        <w:t>85%RH. Darüber hinaus ermöglicht ein integrierter</w:t>
      </w:r>
      <w:r w:rsidRPr="001D7B0B" w:rsidDel="00D52344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Heizer</w:t>
      </w:r>
      <w:r w:rsidRPr="001D7B0B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die</w:t>
      </w:r>
      <w:r w:rsidRPr="001D7B0B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Eigen</w:t>
      </w:r>
      <w:r w:rsidRPr="001D7B0B">
        <w:rPr>
          <w:rFonts w:ascii="Arial Narrow" w:hAnsi="Arial Narrow"/>
          <w:sz w:val="20"/>
          <w:szCs w:val="20"/>
        </w:rPr>
        <w:t>diagnose des Chips</w:t>
      </w:r>
      <w:r>
        <w:rPr>
          <w:rFonts w:ascii="Arial Narrow" w:hAnsi="Arial Narrow"/>
          <w:sz w:val="20"/>
          <w:szCs w:val="20"/>
        </w:rPr>
        <w:t xml:space="preserve"> während</w:t>
      </w:r>
      <w:r w:rsidRPr="001D7B0B">
        <w:rPr>
          <w:rFonts w:ascii="Arial Narrow" w:hAnsi="Arial Narrow"/>
          <w:sz w:val="20"/>
          <w:szCs w:val="20"/>
        </w:rPr>
        <w:t xml:space="preserve"> seine</w:t>
      </w:r>
      <w:r>
        <w:rPr>
          <w:rFonts w:ascii="Arial Narrow" w:hAnsi="Arial Narrow"/>
          <w:sz w:val="20"/>
          <w:szCs w:val="20"/>
        </w:rPr>
        <w:t>r</w:t>
      </w:r>
      <w:r w:rsidRPr="001D7B0B">
        <w:rPr>
          <w:rFonts w:ascii="Arial Narrow" w:hAnsi="Arial Narrow"/>
          <w:sz w:val="20"/>
          <w:szCs w:val="20"/>
        </w:rPr>
        <w:t xml:space="preserve"> gesamten </w:t>
      </w:r>
      <w:r>
        <w:rPr>
          <w:rFonts w:ascii="Arial Narrow" w:hAnsi="Arial Narrow"/>
          <w:sz w:val="20"/>
          <w:szCs w:val="20"/>
        </w:rPr>
        <w:t>Betrieb</w:t>
      </w:r>
      <w:r w:rsidRPr="001D7B0B">
        <w:rPr>
          <w:rFonts w:ascii="Arial Narrow" w:hAnsi="Arial Narrow"/>
          <w:sz w:val="20"/>
          <w:szCs w:val="20"/>
        </w:rPr>
        <w:t xml:space="preserve">sdauer. </w:t>
      </w:r>
    </w:p>
    <w:p w14:paraId="6D0207E6" w14:textId="77777777" w:rsidR="005B6FFD" w:rsidRPr="001D7B0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D4E36">
        <w:rPr>
          <w:rFonts w:ascii="Arial Narrow" w:hAnsi="Arial Narrow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F2A6B2" wp14:editId="56F1F5EC">
                <wp:simplePos x="0" y="0"/>
                <wp:positionH relativeFrom="margin">
                  <wp:posOffset>90170</wp:posOffset>
                </wp:positionH>
                <wp:positionV relativeFrom="paragraph">
                  <wp:posOffset>-3810</wp:posOffset>
                </wp:positionV>
                <wp:extent cx="1203325" cy="1404620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59633" w14:textId="77777777" w:rsidR="005B6FFD" w:rsidRPr="00AD5EB2" w:rsidRDefault="005B6FFD" w:rsidP="005B6FFD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D5E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SHT4x</w:t>
                            </w: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A</w:t>
                            </w:r>
                            <w:r w:rsidRPr="00AD5E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Feuchtesensor</w:t>
                            </w:r>
                            <w:r w:rsidRPr="00AD5E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br/>
                              <w:t xml:space="preserve">Source: </w:t>
                            </w:r>
                            <w:proofErr w:type="spellStart"/>
                            <w:r w:rsidRPr="00AD5E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Sensirion</w:t>
                            </w:r>
                            <w:proofErr w:type="spellEnd"/>
                            <w:r w:rsidRPr="00AD5E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F2A6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1pt;margin-top:-.3pt;width:94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" stroked="f">
                <v:textbox style="mso-fit-shape-to-text:t">
                  <w:txbxContent>
                    <w:p w14:paraId="5E459633" w14:textId="77777777" w:rsidR="005B6FFD" w:rsidRPr="00AD5EB2" w:rsidRDefault="005B6FFD" w:rsidP="005B6FFD">
                      <w:pPr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</w:pPr>
                      <w:r w:rsidRPr="00AD5EB2">
                        <w:rPr>
                          <w:rFonts w:ascii="Arial Narrow" w:hAnsi="Arial Narrow"/>
                          <w:sz w:val="16"/>
                          <w:szCs w:val="16"/>
                        </w:rPr>
                        <w:t>SHT4x</w:t>
                      </w: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A</w:t>
                      </w:r>
                      <w:r w:rsidRPr="00AD5EB2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Feuchtesensor</w:t>
                      </w:r>
                      <w:r w:rsidRPr="00AD5EB2">
                        <w:rPr>
                          <w:rFonts w:ascii="Arial Narrow" w:hAnsi="Arial Narrow"/>
                          <w:sz w:val="16"/>
                          <w:szCs w:val="16"/>
                        </w:rPr>
                        <w:br/>
                        <w:t xml:space="preserve">Source: </w:t>
                      </w:r>
                      <w:proofErr w:type="spellStart"/>
                      <w:r w:rsidRPr="00AD5EB2">
                        <w:rPr>
                          <w:rFonts w:ascii="Arial Narrow" w:hAnsi="Arial Narrow"/>
                          <w:sz w:val="16"/>
                          <w:szCs w:val="16"/>
                        </w:rPr>
                        <w:t>Sensirion</w:t>
                      </w:r>
                      <w:proofErr w:type="spellEnd"/>
                      <w:r w:rsidRPr="00AD5EB2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AG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F5ED7B" w14:textId="77777777" w:rsidR="005B6FFD" w:rsidRPr="001D7B0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1D7B0B">
        <w:rPr>
          <w:rFonts w:ascii="Arial Narrow" w:hAnsi="Arial Narrow"/>
          <w:sz w:val="20"/>
          <w:szCs w:val="20"/>
        </w:rPr>
        <w:t>Der</w:t>
      </w:r>
      <w:r>
        <w:rPr>
          <w:rFonts w:ascii="Arial Narrow" w:hAnsi="Arial Narrow"/>
          <w:sz w:val="20"/>
          <w:szCs w:val="20"/>
        </w:rPr>
        <w:t xml:space="preserve"> Sensor ist in </w:t>
      </w:r>
      <w:r w:rsidRPr="001D7B0B">
        <w:rPr>
          <w:rFonts w:ascii="Arial Narrow" w:hAnsi="Arial Narrow"/>
          <w:sz w:val="20"/>
          <w:szCs w:val="20"/>
        </w:rPr>
        <w:t>verschiedene</w:t>
      </w:r>
      <w:r>
        <w:rPr>
          <w:rFonts w:ascii="Arial Narrow" w:hAnsi="Arial Narrow"/>
          <w:sz w:val="20"/>
          <w:szCs w:val="20"/>
        </w:rPr>
        <w:t>n</w:t>
      </w:r>
      <w:r w:rsidRPr="001D7B0B">
        <w:rPr>
          <w:rFonts w:ascii="Arial Narrow" w:hAnsi="Arial Narrow"/>
          <w:sz w:val="20"/>
          <w:szCs w:val="20"/>
        </w:rPr>
        <w:t xml:space="preserve"> G</w:t>
      </w:r>
      <w:r>
        <w:rPr>
          <w:rFonts w:ascii="Arial Narrow" w:hAnsi="Arial Narrow"/>
          <w:sz w:val="20"/>
          <w:szCs w:val="20"/>
        </w:rPr>
        <w:t>e</w:t>
      </w:r>
      <w:r w:rsidRPr="001D7B0B">
        <w:rPr>
          <w:rFonts w:ascii="Arial Narrow" w:hAnsi="Arial Narrow"/>
          <w:sz w:val="20"/>
          <w:szCs w:val="20"/>
        </w:rPr>
        <w:t>nauigkeits</w:t>
      </w:r>
      <w:r>
        <w:rPr>
          <w:rFonts w:ascii="Arial Narrow" w:hAnsi="Arial Narrow"/>
          <w:sz w:val="20"/>
          <w:szCs w:val="20"/>
        </w:rPr>
        <w:t>klassen sowie</w:t>
      </w:r>
      <w:r w:rsidRPr="001D7B0B">
        <w:rPr>
          <w:rFonts w:ascii="Arial Narrow" w:hAnsi="Arial Narrow"/>
          <w:sz w:val="20"/>
          <w:szCs w:val="20"/>
        </w:rPr>
        <w:t xml:space="preserve"> mit </w:t>
      </w:r>
      <w:r w:rsidRPr="001D7B0B">
        <w:rPr>
          <w:rStyle w:val="normaltextrun"/>
          <w:rFonts w:ascii="Arial Narrow" w:hAnsi="Arial Narrow"/>
          <w:sz w:val="20"/>
          <w:szCs w:val="20"/>
          <w:shd w:val="clear" w:color="auto" w:fill="FFFFFF"/>
        </w:rPr>
        <w:t>I</w:t>
      </w:r>
      <w:r w:rsidRPr="001D7B0B">
        <w:rPr>
          <w:rStyle w:val="normaltextrun"/>
          <w:rFonts w:ascii="Arial Narrow" w:hAnsi="Arial Narrow"/>
          <w:sz w:val="20"/>
          <w:szCs w:val="20"/>
          <w:shd w:val="clear" w:color="auto" w:fill="FFFFFF"/>
          <w:vertAlign w:val="superscript"/>
        </w:rPr>
        <w:t>2</w:t>
      </w:r>
      <w:r w:rsidRPr="001D7B0B">
        <w:rPr>
          <w:rStyle w:val="normaltextrun"/>
          <w:rFonts w:ascii="Arial Narrow" w:hAnsi="Arial Narrow"/>
          <w:sz w:val="20"/>
          <w:szCs w:val="20"/>
          <w:shd w:val="clear" w:color="auto" w:fill="FFFFFF"/>
        </w:rPr>
        <w:t>C</w:t>
      </w:r>
      <w:r w:rsidRPr="001D7B0B">
        <w:rPr>
          <w:rFonts w:ascii="Arial Narrow" w:hAnsi="Arial Narrow"/>
          <w:sz w:val="20"/>
          <w:szCs w:val="20"/>
        </w:rPr>
        <w:t>- oder Pulsweitenmodulations-Schnittstelle</w:t>
      </w:r>
      <w:r>
        <w:rPr>
          <w:rFonts w:ascii="Arial Narrow" w:hAnsi="Arial Narrow"/>
          <w:sz w:val="20"/>
          <w:szCs w:val="20"/>
        </w:rPr>
        <w:t xml:space="preserve"> verfügbar</w:t>
      </w:r>
      <w:r w:rsidRPr="001D7B0B">
        <w:rPr>
          <w:rFonts w:ascii="Arial Narrow" w:hAnsi="Arial Narrow"/>
          <w:sz w:val="20"/>
          <w:szCs w:val="20"/>
        </w:rPr>
        <w:t xml:space="preserve">. </w:t>
      </w:r>
      <w:r>
        <w:rPr>
          <w:rFonts w:ascii="Arial Narrow" w:hAnsi="Arial Narrow"/>
          <w:sz w:val="20"/>
          <w:szCs w:val="20"/>
        </w:rPr>
        <w:t>Die optionalen benetzbaren Flanken</w:t>
      </w:r>
      <w:r w:rsidRPr="001D7B0B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des DFN Gehäuses </w:t>
      </w:r>
      <w:r w:rsidRPr="001D7B0B">
        <w:rPr>
          <w:rFonts w:ascii="Arial Narrow" w:hAnsi="Arial Narrow"/>
          <w:sz w:val="20"/>
          <w:szCs w:val="20"/>
        </w:rPr>
        <w:t>ermöglich</w:t>
      </w:r>
      <w:r>
        <w:rPr>
          <w:rFonts w:ascii="Arial Narrow" w:hAnsi="Arial Narrow"/>
          <w:sz w:val="20"/>
          <w:szCs w:val="20"/>
        </w:rPr>
        <w:t xml:space="preserve">en </w:t>
      </w:r>
      <w:r w:rsidRPr="001D7B0B" w:rsidDel="00AD5D09">
        <w:rPr>
          <w:rFonts w:ascii="Arial Narrow" w:hAnsi="Arial Narrow"/>
          <w:sz w:val="20"/>
          <w:szCs w:val="20"/>
        </w:rPr>
        <w:t>eine</w:t>
      </w:r>
      <w:r w:rsidRPr="001D7B0B">
        <w:rPr>
          <w:rFonts w:ascii="Arial Narrow" w:hAnsi="Arial Narrow"/>
          <w:sz w:val="20"/>
          <w:szCs w:val="20"/>
        </w:rPr>
        <w:t xml:space="preserve"> automatische optische Inspektion </w:t>
      </w:r>
      <w:r>
        <w:rPr>
          <w:rFonts w:ascii="Arial Narrow" w:hAnsi="Arial Narrow"/>
          <w:sz w:val="20"/>
          <w:szCs w:val="20"/>
        </w:rPr>
        <w:t xml:space="preserve">(AOI) nach der Oberflächenbestückung </w:t>
      </w:r>
      <w:r w:rsidRPr="001D7B0B">
        <w:rPr>
          <w:rFonts w:ascii="Arial Narrow" w:hAnsi="Arial Narrow"/>
          <w:sz w:val="20"/>
          <w:szCs w:val="20"/>
        </w:rPr>
        <w:t>des</w:t>
      </w:r>
      <w:r w:rsidRPr="001D7B0B" w:rsidDel="00C94E3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PCBs. Über den gesamten Messbereich </w:t>
      </w:r>
      <w:r w:rsidRPr="001D7B0B">
        <w:rPr>
          <w:rFonts w:ascii="Arial Narrow" w:hAnsi="Arial Narrow"/>
          <w:sz w:val="20"/>
          <w:szCs w:val="20"/>
        </w:rPr>
        <w:t>von 0</w:t>
      </w:r>
      <w:r>
        <w:rPr>
          <w:rFonts w:ascii="Arial Narrow" w:hAnsi="Arial Narrow"/>
          <w:sz w:val="20"/>
          <w:szCs w:val="20"/>
        </w:rPr>
        <w:t> </w:t>
      </w:r>
      <w:r w:rsidRPr="001D7B0B">
        <w:rPr>
          <w:rFonts w:ascii="Arial Narrow" w:hAnsi="Arial Narrow"/>
          <w:sz w:val="20"/>
          <w:szCs w:val="20"/>
        </w:rPr>
        <w:t>%RH bis 100 %RH und von -40 °C bis 125 °C</w:t>
      </w:r>
      <w:r>
        <w:rPr>
          <w:rFonts w:ascii="Arial Narrow" w:hAnsi="Arial Narrow"/>
          <w:sz w:val="20"/>
          <w:szCs w:val="20"/>
        </w:rPr>
        <w:t xml:space="preserve"> werden</w:t>
      </w:r>
      <w:r w:rsidRPr="001D7B0B">
        <w:rPr>
          <w:rFonts w:ascii="Arial Narrow" w:hAnsi="Arial Narrow"/>
          <w:sz w:val="20"/>
          <w:szCs w:val="20"/>
        </w:rPr>
        <w:t xml:space="preserve"> Genauigkeitstoleranzen </w:t>
      </w:r>
      <w:r>
        <w:rPr>
          <w:rFonts w:ascii="Arial Narrow" w:hAnsi="Arial Narrow"/>
          <w:sz w:val="20"/>
          <w:szCs w:val="20"/>
        </w:rPr>
        <w:t>bis zu</w:t>
      </w:r>
      <w:r w:rsidRPr="001D7B0B">
        <w:rPr>
          <w:rFonts w:ascii="Arial Narrow" w:hAnsi="Arial Narrow"/>
          <w:sz w:val="20"/>
          <w:szCs w:val="20"/>
        </w:rPr>
        <w:t xml:space="preserve"> ±2% RH und ±0,</w:t>
      </w:r>
      <w:r>
        <w:rPr>
          <w:rFonts w:ascii="Arial Narrow" w:hAnsi="Arial Narrow"/>
          <w:sz w:val="20"/>
          <w:szCs w:val="20"/>
        </w:rPr>
        <w:t>2</w:t>
      </w:r>
      <w:r w:rsidRPr="001D7B0B">
        <w:rPr>
          <w:rFonts w:ascii="Arial Narrow" w:hAnsi="Arial Narrow"/>
          <w:sz w:val="20"/>
          <w:szCs w:val="20"/>
        </w:rPr>
        <w:t xml:space="preserve">°C </w:t>
      </w:r>
      <w:r>
        <w:rPr>
          <w:rFonts w:ascii="Arial Narrow" w:hAnsi="Arial Narrow"/>
          <w:sz w:val="20"/>
          <w:szCs w:val="20"/>
        </w:rPr>
        <w:t>erreicht</w:t>
      </w:r>
      <w:r w:rsidRPr="001D7B0B">
        <w:rPr>
          <w:rFonts w:ascii="Arial Narrow" w:hAnsi="Arial Narrow"/>
          <w:sz w:val="20"/>
          <w:szCs w:val="20"/>
        </w:rPr>
        <w:t xml:space="preserve">. Der </w:t>
      </w:r>
      <w:r>
        <w:rPr>
          <w:rFonts w:ascii="Arial Narrow" w:hAnsi="Arial Narrow"/>
          <w:sz w:val="20"/>
          <w:szCs w:val="20"/>
        </w:rPr>
        <w:t>Betriebs</w:t>
      </w:r>
      <w:r w:rsidRPr="001D7B0B">
        <w:rPr>
          <w:rFonts w:ascii="Arial Narrow" w:hAnsi="Arial Narrow"/>
          <w:sz w:val="20"/>
          <w:szCs w:val="20"/>
        </w:rPr>
        <w:t>spannungsbereich liegt bei 2,3 bis 5,5 V.</w:t>
      </w:r>
      <w:r>
        <w:rPr>
          <w:rFonts w:ascii="Arial Narrow" w:hAnsi="Arial Narrow"/>
          <w:sz w:val="20"/>
          <w:szCs w:val="20"/>
        </w:rPr>
        <w:t xml:space="preserve"> Optionale Schutzmöglichkeiten durch eine aufgebrachte Membrane oder eine Schutzfolie bieten Spritzwasserschutz oder erleichtern das Verarbeiten während der Produktion.</w:t>
      </w:r>
    </w:p>
    <w:p w14:paraId="52A442F3" w14:textId="77777777" w:rsidR="005B6FFD" w:rsidRPr="001D7B0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02A9581F" w14:textId="77777777" w:rsidR="005B6FFD" w:rsidRPr="001D7B0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„</w:t>
      </w:r>
      <w:proofErr w:type="spellStart"/>
      <w:r>
        <w:rPr>
          <w:rFonts w:ascii="Arial Narrow" w:hAnsi="Arial Narrow"/>
          <w:sz w:val="20"/>
          <w:szCs w:val="20"/>
        </w:rPr>
        <w:t>S</w:t>
      </w:r>
      <w:r w:rsidRPr="00F21310">
        <w:rPr>
          <w:rFonts w:ascii="Arial Narrow" w:hAnsi="Arial Narrow"/>
          <w:sz w:val="20"/>
          <w:szCs w:val="20"/>
        </w:rPr>
        <w:t>ensirion</w:t>
      </w:r>
      <w:proofErr w:type="spellEnd"/>
      <w:r w:rsidRPr="00F21310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setzt </w:t>
      </w:r>
      <w:r w:rsidRPr="00F21310">
        <w:rPr>
          <w:rFonts w:ascii="Arial Narrow" w:hAnsi="Arial Narrow"/>
          <w:sz w:val="20"/>
          <w:szCs w:val="20"/>
        </w:rPr>
        <w:t xml:space="preserve">in der </w:t>
      </w:r>
      <w:proofErr w:type="spellStart"/>
      <w:r w:rsidRPr="00F21310">
        <w:rPr>
          <w:rFonts w:ascii="Arial Narrow" w:hAnsi="Arial Narrow"/>
          <w:sz w:val="20"/>
          <w:szCs w:val="20"/>
        </w:rPr>
        <w:t>Feucht</w:t>
      </w:r>
      <w:r>
        <w:rPr>
          <w:rFonts w:ascii="Arial Narrow" w:hAnsi="Arial Narrow"/>
          <w:sz w:val="20"/>
          <w:szCs w:val="20"/>
        </w:rPr>
        <w:t>esensorik</w:t>
      </w:r>
      <w:proofErr w:type="spellEnd"/>
      <w:r w:rsidRPr="00F21310">
        <w:rPr>
          <w:rFonts w:ascii="Arial Narrow" w:hAnsi="Arial Narrow"/>
          <w:sz w:val="20"/>
          <w:szCs w:val="20"/>
        </w:rPr>
        <w:t xml:space="preserve"> seit mehr als 20 Jahren den Industriestandard</w:t>
      </w:r>
      <w:r>
        <w:rPr>
          <w:rFonts w:ascii="Arial Narrow" w:hAnsi="Arial Narrow"/>
          <w:sz w:val="20"/>
          <w:szCs w:val="20"/>
        </w:rPr>
        <w:t xml:space="preserve">. </w:t>
      </w:r>
      <w:r w:rsidRPr="64F98A18">
        <w:rPr>
          <w:rFonts w:ascii="Arial Narrow" w:hAnsi="Arial Narrow"/>
          <w:sz w:val="20"/>
          <w:szCs w:val="20"/>
        </w:rPr>
        <w:t>Dies</w:t>
      </w:r>
      <w:r w:rsidDel="00A21C2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basiert auf unseren Kompetenzen im ASIC-, MEMS</w:t>
      </w:r>
      <w:r w:rsidRPr="64F98A18">
        <w:rPr>
          <w:rFonts w:ascii="Arial Narrow" w:hAnsi="Arial Narrow"/>
          <w:sz w:val="20"/>
          <w:szCs w:val="20"/>
        </w:rPr>
        <w:t>- und</w:t>
      </w:r>
      <w:r>
        <w:rPr>
          <w:rFonts w:ascii="Arial Narrow" w:hAnsi="Arial Narrow"/>
          <w:sz w:val="20"/>
          <w:szCs w:val="20"/>
        </w:rPr>
        <w:t xml:space="preserve"> Gehäusedesign sowie die</w:t>
      </w:r>
      <w:r w:rsidRPr="64F98A1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ausgewiesene</w:t>
      </w:r>
      <w:r w:rsidRPr="64F98A1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64F98A18">
        <w:rPr>
          <w:rFonts w:ascii="Arial Narrow" w:hAnsi="Arial Narrow"/>
          <w:sz w:val="20"/>
          <w:szCs w:val="20"/>
        </w:rPr>
        <w:t>Kalibrationsexpertise</w:t>
      </w:r>
      <w:proofErr w:type="spellEnd"/>
      <w:r>
        <w:rPr>
          <w:rFonts w:ascii="Arial Narrow" w:hAnsi="Arial Narrow"/>
          <w:sz w:val="20"/>
          <w:szCs w:val="20"/>
        </w:rPr>
        <w:t>. In Kombination mit dem</w:t>
      </w:r>
      <w:r w:rsidRPr="64F98A18">
        <w:rPr>
          <w:rFonts w:ascii="Arial Narrow" w:hAnsi="Arial Narrow"/>
          <w:sz w:val="20"/>
          <w:szCs w:val="20"/>
        </w:rPr>
        <w:t xml:space="preserve"> sehr breiten</w:t>
      </w:r>
      <w:r>
        <w:rPr>
          <w:rFonts w:ascii="Arial Narrow" w:hAnsi="Arial Narrow"/>
          <w:sz w:val="20"/>
          <w:szCs w:val="20"/>
        </w:rPr>
        <w:t xml:space="preserve"> Anwendungswissen ist realisiert der SHT4xA erneut einen Innovationssprung, von dem nun unsere Kunden profitieren können</w:t>
      </w:r>
      <w:r w:rsidRPr="00AC0F6A"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sz w:val="20"/>
          <w:szCs w:val="20"/>
        </w:rPr>
        <w:t>“,</w:t>
      </w:r>
      <w:r w:rsidRPr="00F21310">
        <w:rPr>
          <w:rFonts w:ascii="Arial Narrow" w:hAnsi="Arial Narrow"/>
          <w:sz w:val="20"/>
          <w:szCs w:val="20"/>
        </w:rPr>
        <w:t xml:space="preserve"> sagt Maximilian Eichberger, </w:t>
      </w:r>
      <w:r>
        <w:rPr>
          <w:rFonts w:ascii="Arial Narrow" w:hAnsi="Arial Narrow"/>
          <w:sz w:val="20"/>
          <w:szCs w:val="20"/>
        </w:rPr>
        <w:t>Direktor</w:t>
      </w:r>
      <w:r w:rsidRPr="00F21310">
        <w:rPr>
          <w:rFonts w:ascii="Arial Narrow" w:hAnsi="Arial Narrow"/>
          <w:sz w:val="20"/>
          <w:szCs w:val="20"/>
        </w:rPr>
        <w:t xml:space="preserve"> Produktmanagement Feuchte- und </w:t>
      </w:r>
      <w:proofErr w:type="spellStart"/>
      <w:r w:rsidRPr="64F98A18">
        <w:rPr>
          <w:rFonts w:ascii="Arial Narrow" w:hAnsi="Arial Narrow"/>
          <w:sz w:val="20"/>
          <w:szCs w:val="20"/>
        </w:rPr>
        <w:t>Temperatursensorik</w:t>
      </w:r>
      <w:proofErr w:type="spellEnd"/>
      <w:r w:rsidRPr="00F21310">
        <w:rPr>
          <w:rFonts w:ascii="Arial Narrow" w:hAnsi="Arial Narrow"/>
          <w:sz w:val="20"/>
          <w:szCs w:val="20"/>
        </w:rPr>
        <w:t xml:space="preserve"> bei </w:t>
      </w:r>
      <w:proofErr w:type="spellStart"/>
      <w:r w:rsidRPr="00F21310">
        <w:rPr>
          <w:rFonts w:ascii="Arial Narrow" w:hAnsi="Arial Narrow"/>
          <w:sz w:val="20"/>
          <w:szCs w:val="20"/>
        </w:rPr>
        <w:t>Sensirion</w:t>
      </w:r>
      <w:proofErr w:type="spellEnd"/>
      <w:r w:rsidRPr="00F21310">
        <w:rPr>
          <w:rFonts w:ascii="Arial Narrow" w:hAnsi="Arial Narrow"/>
          <w:sz w:val="20"/>
          <w:szCs w:val="20"/>
        </w:rPr>
        <w:t>.</w:t>
      </w:r>
    </w:p>
    <w:p w14:paraId="35A660B3" w14:textId="77777777" w:rsidR="005B6FFD" w:rsidRPr="001D7B0B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4AD878CA" w14:textId="39192AE8" w:rsidR="005B6FFD" w:rsidRPr="005B6FFD" w:rsidRDefault="005B6FFD" w:rsidP="005B6FFD">
      <w:pPr>
        <w:autoSpaceDE w:val="0"/>
        <w:autoSpaceDN w:val="0"/>
        <w:adjustRightInd w:val="0"/>
        <w:rPr>
          <w:rFonts w:ascii="Arial Narrow" w:hAnsi="Arial Narrow"/>
          <w:b/>
          <w:bCs/>
          <w:sz w:val="20"/>
          <w:szCs w:val="20"/>
        </w:rPr>
      </w:pPr>
      <w:r w:rsidRPr="001D7B0B">
        <w:rPr>
          <w:rFonts w:ascii="Arial Narrow" w:hAnsi="Arial Narrow"/>
          <w:sz w:val="20"/>
          <w:szCs w:val="20"/>
        </w:rPr>
        <w:t xml:space="preserve">Mehr Informationen zu </w:t>
      </w:r>
      <w:proofErr w:type="spellStart"/>
      <w:r w:rsidRPr="001D7B0B">
        <w:rPr>
          <w:rFonts w:ascii="Arial Narrow" w:hAnsi="Arial Narrow"/>
          <w:sz w:val="20"/>
          <w:szCs w:val="20"/>
        </w:rPr>
        <w:t>Sensirions</w:t>
      </w:r>
      <w:proofErr w:type="spellEnd"/>
      <w:r w:rsidRPr="001D7B0B">
        <w:rPr>
          <w:rFonts w:ascii="Arial Narrow" w:hAnsi="Arial Narrow"/>
          <w:sz w:val="20"/>
          <w:szCs w:val="20"/>
        </w:rPr>
        <w:t xml:space="preserve"> SHT4xA-Feuchtesensoren finden Sie</w:t>
      </w:r>
      <w:r>
        <w:rPr>
          <w:rFonts w:ascii="Arial Narrow" w:hAnsi="Arial Narrow"/>
          <w:sz w:val="20"/>
          <w:szCs w:val="20"/>
        </w:rPr>
        <w:t xml:space="preserve"> </w:t>
      </w:r>
      <w:hyperlink r:id="rId12" w:history="1">
        <w:r w:rsidRPr="005B6FFD">
          <w:rPr>
            <w:rStyle w:val="Hyperlink"/>
            <w:rFonts w:ascii="Arial Narrow" w:hAnsi="Arial Narrow"/>
            <w:sz w:val="20"/>
            <w:szCs w:val="20"/>
          </w:rPr>
          <w:t>hier</w:t>
        </w:r>
      </w:hyperlink>
      <w:r>
        <w:rPr>
          <w:rFonts w:ascii="Arial Narrow" w:hAnsi="Arial Narrow"/>
          <w:sz w:val="20"/>
          <w:szCs w:val="20"/>
        </w:rPr>
        <w:t>.</w:t>
      </w:r>
    </w:p>
    <w:p w14:paraId="6D9EABFB" w14:textId="77777777" w:rsidR="005B6FFD" w:rsidRPr="004A4C6C" w:rsidRDefault="005B6FFD" w:rsidP="005B6FFD">
      <w:pPr>
        <w:autoSpaceDE w:val="0"/>
        <w:autoSpaceDN w:val="0"/>
        <w:adjustRightInd w:val="0"/>
        <w:jc w:val="both"/>
        <w:rPr>
          <w:rFonts w:ascii="Arial Narrow" w:hAnsi="Arial Narrow" w:cs="Arial Narrow"/>
          <w:color w:val="000000"/>
          <w:sz w:val="20"/>
          <w:szCs w:val="20"/>
        </w:rPr>
      </w:pPr>
    </w:p>
    <w:p w14:paraId="7B38AAC6" w14:textId="77777777" w:rsidR="005B6FFD" w:rsidRPr="00AB3B4C" w:rsidRDefault="005B6FFD" w:rsidP="005B6FFD">
      <w:pPr>
        <w:pBdr>
          <w:top w:val="single" w:sz="4" w:space="5" w:color="auto"/>
        </w:pBdr>
        <w:spacing w:after="120"/>
        <w:jc w:val="both"/>
        <w:rPr>
          <w:rFonts w:ascii="Arial Narrow" w:hAnsi="Arial Narrow" w:cs="SymbolMT"/>
          <w:b/>
          <w:color w:val="000000"/>
          <w:sz w:val="20"/>
          <w:szCs w:val="20"/>
        </w:rPr>
      </w:pPr>
      <w:r w:rsidRPr="00AB3B4C">
        <w:rPr>
          <w:rFonts w:ascii="Arial Narrow" w:hAnsi="Arial Narrow" w:cs="SymbolMT"/>
          <w:b/>
          <w:color w:val="000000"/>
          <w:sz w:val="20"/>
          <w:szCs w:val="20"/>
        </w:rPr>
        <w:t xml:space="preserve">Über </w:t>
      </w:r>
      <w:proofErr w:type="spellStart"/>
      <w:r w:rsidRPr="00AB3B4C">
        <w:rPr>
          <w:rFonts w:ascii="Arial Narrow" w:hAnsi="Arial Narrow" w:cs="SymbolMT"/>
          <w:b/>
          <w:color w:val="000000"/>
          <w:sz w:val="20"/>
          <w:szCs w:val="20"/>
        </w:rPr>
        <w:t>Sensirion</w:t>
      </w:r>
      <w:proofErr w:type="spellEnd"/>
      <w:r w:rsidRPr="00AB3B4C">
        <w:rPr>
          <w:rFonts w:ascii="Arial Narrow" w:hAnsi="Arial Narrow" w:cs="SymbolMT"/>
          <w:b/>
          <w:color w:val="000000"/>
          <w:sz w:val="20"/>
          <w:szCs w:val="20"/>
        </w:rPr>
        <w:t xml:space="preserve"> – Experte für Umwelt- und Durchflusssensorlösungen</w:t>
      </w:r>
    </w:p>
    <w:p w14:paraId="47FC7207" w14:textId="77777777" w:rsidR="005B6FFD" w:rsidRPr="00AB3B4C" w:rsidRDefault="005B6FFD" w:rsidP="005B6FFD">
      <w:pPr>
        <w:rPr>
          <w:rFonts w:ascii="Arial Narrow" w:hAnsi="Arial Narrow" w:cs="SymbolMT"/>
          <w:color w:val="000000"/>
          <w:sz w:val="20"/>
          <w:szCs w:val="20"/>
        </w:rPr>
      </w:pPr>
      <w:r w:rsidRPr="00AB3B4C">
        <w:rPr>
          <w:rFonts w:ascii="Arial Narrow" w:hAnsi="Arial Narrow" w:cs="SymbolMT"/>
          <w:color w:val="000000"/>
          <w:sz w:val="20"/>
          <w:szCs w:val="20"/>
        </w:rPr>
        <w:t xml:space="preserve">Die </w:t>
      </w:r>
      <w:proofErr w:type="spellStart"/>
      <w:r w:rsidRPr="00AB3B4C">
        <w:rPr>
          <w:rFonts w:ascii="Arial Narrow" w:hAnsi="Arial Narrow" w:cs="SymbolMT"/>
          <w:color w:val="000000"/>
          <w:sz w:val="20"/>
          <w:szCs w:val="20"/>
        </w:rPr>
        <w:t>Sensirion</w:t>
      </w:r>
      <w:proofErr w:type="spellEnd"/>
      <w:r w:rsidRPr="00AB3B4C">
        <w:rPr>
          <w:rFonts w:ascii="Arial Narrow" w:hAnsi="Arial Narrow" w:cs="SymbolMT"/>
          <w:color w:val="000000"/>
          <w:sz w:val="20"/>
          <w:szCs w:val="20"/>
        </w:rPr>
        <w:t> AG mit Sitz im schweizerischen Stäfa ist einer der führenden Hersteller digitaler Mikrosensoren und -systeme. Die Produktpalette des Unternehmens umfasst Gas- und Flüssigkeitssensoren sowie Differenzdruck- und Umweltsensoren zur Messung von Temperatur und Feuchtigkeit, volatilen organischen Verbindungen (VOC), CO</w:t>
      </w:r>
      <w:r w:rsidRPr="00AB3B4C">
        <w:rPr>
          <w:rFonts w:ascii="Arial Narrow" w:hAnsi="Arial Narrow" w:cs="SymbolMT"/>
          <w:color w:val="000000"/>
          <w:sz w:val="20"/>
          <w:szCs w:val="20"/>
          <w:vertAlign w:val="subscript"/>
        </w:rPr>
        <w:t>2</w:t>
      </w:r>
      <w:r w:rsidRPr="00AB3B4C">
        <w:rPr>
          <w:rFonts w:ascii="Arial Narrow" w:hAnsi="Arial Narrow" w:cs="SymbolMT"/>
          <w:color w:val="000000"/>
          <w:sz w:val="20"/>
          <w:szCs w:val="20"/>
        </w:rPr>
        <w:t xml:space="preserve"> und Feinstaub (PM2.5). Das Netzwerk mit Niederlassungen in den USA, Europa, China, Taiwan, Japan und Korea unterstützt Kunden sowohl mit Serienprodukten als auch massgeschneiderten Sensorsystemlösungen für verschiedenste Anwendungen. Sensoren von </w:t>
      </w:r>
      <w:proofErr w:type="spellStart"/>
      <w:r w:rsidRPr="00AB3B4C">
        <w:rPr>
          <w:rFonts w:ascii="Arial Narrow" w:hAnsi="Arial Narrow" w:cs="SymbolMT"/>
          <w:color w:val="000000"/>
          <w:sz w:val="20"/>
          <w:szCs w:val="20"/>
        </w:rPr>
        <w:t>Sensirion</w:t>
      </w:r>
      <w:proofErr w:type="spellEnd"/>
      <w:r w:rsidRPr="00AB3B4C">
        <w:rPr>
          <w:rFonts w:ascii="Arial Narrow" w:hAnsi="Arial Narrow" w:cs="SymbolMT"/>
          <w:color w:val="000000"/>
          <w:sz w:val="20"/>
          <w:szCs w:val="20"/>
        </w:rPr>
        <w:t xml:space="preserve"> finden sich häufig in Medizin-, Industrie- und Automobilanwendungen sowie in Analyseinstrumenten, in der Konsumgüterbranche und in Heizungs-, Lüftungs- und Klimageräten. Zu den Alleinstellungsmerkmalen der </w:t>
      </w:r>
      <w:proofErr w:type="spellStart"/>
      <w:r w:rsidRPr="00AB3B4C">
        <w:rPr>
          <w:rFonts w:ascii="Arial Narrow" w:hAnsi="Arial Narrow" w:cs="SymbolMT"/>
          <w:color w:val="000000"/>
          <w:sz w:val="20"/>
          <w:szCs w:val="20"/>
        </w:rPr>
        <w:t>Sensirion</w:t>
      </w:r>
      <w:proofErr w:type="spellEnd"/>
      <w:r w:rsidRPr="00AB3B4C">
        <w:rPr>
          <w:rFonts w:ascii="Arial Narrow" w:hAnsi="Arial Narrow" w:cs="SymbolMT"/>
          <w:color w:val="000000"/>
          <w:sz w:val="20"/>
          <w:szCs w:val="20"/>
        </w:rPr>
        <w:t>-Produkte g</w:t>
      </w:r>
      <w:r>
        <w:rPr>
          <w:rFonts w:ascii="Arial Narrow" w:hAnsi="Arial Narrow" w:cs="SymbolMT"/>
          <w:color w:val="000000"/>
          <w:sz w:val="20"/>
          <w:szCs w:val="20"/>
        </w:rPr>
        <w:t>ehört die patentierte</w:t>
      </w:r>
      <w:r w:rsidRPr="00AB3B4C">
        <w:rPr>
          <w:rFonts w:ascii="Arial Narrow" w:hAnsi="Arial Narrow" w:cs="SymbolMT"/>
          <w:color w:val="000000"/>
          <w:sz w:val="20"/>
          <w:szCs w:val="20"/>
        </w:rPr>
        <w:t xml:space="preserve"> </w:t>
      </w:r>
      <w:proofErr w:type="spellStart"/>
      <w:r w:rsidRPr="00AB3B4C">
        <w:rPr>
          <w:rFonts w:ascii="Arial Narrow" w:hAnsi="Arial Narrow" w:cs="SymbolMT"/>
          <w:color w:val="000000"/>
          <w:sz w:val="20"/>
          <w:szCs w:val="20"/>
        </w:rPr>
        <w:t>CMOSens</w:t>
      </w:r>
      <w:proofErr w:type="spellEnd"/>
      <w:r w:rsidRPr="00AB3B4C">
        <w:rPr>
          <w:rFonts w:ascii="Arial Narrow" w:hAnsi="Arial Narrow" w:cs="SymbolMT"/>
          <w:color w:val="000000"/>
          <w:sz w:val="20"/>
          <w:szCs w:val="20"/>
          <w:vertAlign w:val="superscript"/>
        </w:rPr>
        <w:t>®</w:t>
      </w:r>
      <w:r w:rsidRPr="00AB3B4C">
        <w:rPr>
          <w:rFonts w:ascii="Arial Narrow" w:hAnsi="Arial Narrow" w:cs="SymbolMT"/>
          <w:color w:val="000000"/>
          <w:sz w:val="20"/>
          <w:szCs w:val="20"/>
        </w:rPr>
        <w:t xml:space="preserve"> Technologie, welche eine intelligente Systemintegration von Sensorelement, Logik, Kalibrierungsdaten und einer digitalen Schnittstelle auf einem einzigen Chip ermöglicht. Die treue Kundenbasis mit vielen namhaften Kunden sowie das Qualitätsmanagement nach ISO/TS 16949 bestätigen </w:t>
      </w:r>
      <w:proofErr w:type="spellStart"/>
      <w:r w:rsidRPr="00AB3B4C">
        <w:rPr>
          <w:rFonts w:ascii="Arial Narrow" w:hAnsi="Arial Narrow" w:cs="SymbolMT"/>
          <w:color w:val="000000"/>
          <w:sz w:val="20"/>
          <w:szCs w:val="20"/>
        </w:rPr>
        <w:t>Sensirion</w:t>
      </w:r>
      <w:proofErr w:type="spellEnd"/>
      <w:r w:rsidRPr="00AB3B4C">
        <w:rPr>
          <w:rFonts w:ascii="Arial Narrow" w:hAnsi="Arial Narrow" w:cs="SymbolMT"/>
          <w:color w:val="000000"/>
          <w:sz w:val="20"/>
          <w:szCs w:val="20"/>
        </w:rPr>
        <w:t xml:space="preserve"> als zuverlässiges Sensorunternehmen.</w:t>
      </w:r>
    </w:p>
    <w:p w14:paraId="03038A0B" w14:textId="77777777" w:rsidR="00D9787E" w:rsidRPr="00D9787E" w:rsidRDefault="00D9787E" w:rsidP="00D9787E">
      <w:r w:rsidRPr="00D9787E">
        <w:t xml:space="preserve"> </w:t>
      </w:r>
    </w:p>
    <w:sectPr w:rsidR="00D9787E" w:rsidRPr="00D9787E" w:rsidSect="00C504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BDF7" w14:textId="77777777" w:rsidR="00B13611" w:rsidRDefault="00B13611" w:rsidP="0054380F">
      <w:r>
        <w:separator/>
      </w:r>
    </w:p>
  </w:endnote>
  <w:endnote w:type="continuationSeparator" w:id="0">
    <w:p w14:paraId="2DB0E34D" w14:textId="77777777" w:rsidR="00B13611" w:rsidRDefault="00B13611" w:rsidP="0054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1BA3" w14:textId="77777777" w:rsidR="00A5624A" w:rsidRDefault="00A56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509EC" w14:textId="77777777" w:rsidR="00D44150" w:rsidRPr="00D91EAB" w:rsidRDefault="00D91EAB" w:rsidP="00D91EAB">
    <w:pPr>
      <w:pStyle w:val="Footer"/>
    </w:pPr>
    <w:r>
      <w:rPr>
        <w:szCs w:val="20"/>
      </w:rPr>
      <w:t xml:space="preserve">© Copyright </w:t>
    </w:r>
    <w:proofErr w:type="spellStart"/>
    <w:r>
      <w:rPr>
        <w:szCs w:val="20"/>
      </w:rPr>
      <w:t>Sensirion</w:t>
    </w:r>
    <w:proofErr w:type="spellEnd"/>
    <w:r>
      <w:rPr>
        <w:szCs w:val="20"/>
      </w:rPr>
      <w:t xml:space="preserve"> AG, Switzerland</w:t>
    </w:r>
    <w:r>
      <w:rPr>
        <w:szCs w:val="20"/>
      </w:rPr>
      <w:tab/>
    </w:r>
    <w:r>
      <w:rPr>
        <w:szCs w:val="20"/>
      </w:rPr>
      <w:tab/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PAGE </w:instrText>
    </w:r>
    <w:r w:rsidR="00B730FE">
      <w:rPr>
        <w:rStyle w:val="PageNumber"/>
        <w:szCs w:val="20"/>
      </w:rPr>
      <w:fldChar w:fldCharType="separate"/>
    </w:r>
    <w:r w:rsidR="00A5624A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  <w:r>
      <w:rPr>
        <w:rStyle w:val="PageNumber"/>
        <w:szCs w:val="20"/>
      </w:rPr>
      <w:t>/</w:t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NUMPAGES </w:instrText>
    </w:r>
    <w:r w:rsidR="00B730FE">
      <w:rPr>
        <w:rStyle w:val="PageNumber"/>
        <w:szCs w:val="20"/>
      </w:rPr>
      <w:fldChar w:fldCharType="separate"/>
    </w:r>
    <w:r w:rsidR="00A5624A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24DCE" w14:textId="77777777" w:rsidR="00D44150" w:rsidRDefault="00D44150">
    <w:pPr>
      <w:pStyle w:val="Footer"/>
    </w:pPr>
    <w:r w:rsidRPr="00E94DCD">
      <w:tab/>
    </w:r>
    <w:r w:rsidRPr="00E94DCD">
      <w:tab/>
    </w:r>
    <w:proofErr w:type="spellStart"/>
    <w:r w:rsidRPr="00E94DCD">
      <w:t>Seite</w:t>
    </w:r>
    <w:proofErr w:type="spellEnd"/>
    <w:r w:rsidRPr="00E94DCD">
      <w:t xml:space="preserve">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rPr>
        <w:noProof/>
      </w:rPr>
      <w:t>1</w:t>
    </w:r>
    <w:r w:rsidR="00B730FE">
      <w:rPr>
        <w:noProof/>
      </w:rPr>
      <w:fldChar w:fldCharType="end"/>
    </w:r>
    <w:r w:rsidRPr="00E94DCD">
      <w:t xml:space="preserve"> / </w:t>
    </w:r>
    <w:r w:rsidR="00821A34">
      <w:fldChar w:fldCharType="begin"/>
    </w:r>
    <w:r w:rsidR="00821A34">
      <w:instrText xml:space="preserve"> NUMPAGES   \* MERGEFORMAT </w:instrText>
    </w:r>
    <w:r w:rsidR="00821A34">
      <w:fldChar w:fldCharType="separate"/>
    </w:r>
    <w:r w:rsidR="001156D3">
      <w:rPr>
        <w:noProof/>
      </w:rPr>
      <w:t>1</w:t>
    </w:r>
    <w:r w:rsidR="00821A3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61AE" w14:textId="77777777" w:rsidR="00B13611" w:rsidRDefault="00B13611" w:rsidP="0054380F">
      <w:r>
        <w:separator/>
      </w:r>
    </w:p>
  </w:footnote>
  <w:footnote w:type="continuationSeparator" w:id="0">
    <w:p w14:paraId="44890139" w14:textId="77777777" w:rsidR="00B13611" w:rsidRDefault="00B13611" w:rsidP="0054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2CF6" w14:textId="77777777" w:rsidR="00A5624A" w:rsidRDefault="00A56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FAAA" w14:textId="77777777" w:rsidR="00D44150" w:rsidRDefault="00A5624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725F0C" wp14:editId="6FB53961">
          <wp:simplePos x="0" y="0"/>
          <wp:positionH relativeFrom="margin">
            <wp:posOffset>3854450</wp:posOffset>
          </wp:positionH>
          <wp:positionV relativeFrom="paragraph">
            <wp:posOffset>635</wp:posOffset>
          </wp:positionV>
          <wp:extent cx="1905000" cy="182880"/>
          <wp:effectExtent l="0" t="0" r="0" b="7620"/>
          <wp:wrapSquare wrapText="bothSides"/>
          <wp:docPr id="2" name="Picture 2" descr="C:\Users\fcaggiula\Downloads\the-sensor-company-main-logo-pack-20200612\Sensirion_Logo_CMYK_gre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fcaggiula\Downloads\the-sensor-company-main-logo-pack-20200612\Sensirion_Logo_CMYK_gree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C80C" w14:textId="77777777" w:rsidR="00D44150" w:rsidRDefault="00EE0CB5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6673F45" wp14:editId="11F2E574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E3E87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3AE49C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0F85A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2FE123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703A3B"/>
    <w:multiLevelType w:val="multilevel"/>
    <w:tmpl w:val="6832C370"/>
    <w:styleLink w:val="SensirionListe"/>
    <w:lvl w:ilvl="0">
      <w:start w:val="1"/>
      <w:numFmt w:val="bullet"/>
      <w:pStyle w:val="BulletpointsLevel1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pStyle w:val="BulletpointsLevel2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pStyle w:val="Numbering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pStyle w:val="Lettering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pStyle w:val="noBulletpoint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5" w15:restartNumberingAfterBreak="0">
    <w:nsid w:val="0EA210A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900D5F"/>
    <w:multiLevelType w:val="multilevel"/>
    <w:tmpl w:val="C47C631C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7" w15:restartNumberingAfterBreak="0">
    <w:nsid w:val="284477E6"/>
    <w:multiLevelType w:val="multilevel"/>
    <w:tmpl w:val="0807001D"/>
    <w:styleLink w:val="Nummerierung1"/>
    <w:lvl w:ilvl="0">
      <w:start w:val="1"/>
      <w:numFmt w:val="decimal"/>
      <w:pStyle w:val="Nummerierung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8EF1217"/>
    <w:multiLevelType w:val="multilevel"/>
    <w:tmpl w:val="EA46321C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3FF729E4"/>
    <w:multiLevelType w:val="multilevel"/>
    <w:tmpl w:val="8F8EB2E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10" w15:restartNumberingAfterBreak="0">
    <w:nsid w:val="43BF43B8"/>
    <w:multiLevelType w:val="multilevel"/>
    <w:tmpl w:val="CD1A149C"/>
    <w:lvl w:ilvl="0">
      <w:start w:val="1"/>
      <w:numFmt w:val="bullet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1" w15:restartNumberingAfterBreak="0">
    <w:nsid w:val="48BB66EF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3116C27"/>
    <w:multiLevelType w:val="multilevel"/>
    <w:tmpl w:val="0E88ED38"/>
    <w:styleLink w:val="MediasuiteListe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3" w15:restartNumberingAfterBreak="0">
    <w:nsid w:val="536A571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5760568E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14156224">
    <w:abstractNumId w:val="14"/>
  </w:num>
  <w:num w:numId="2" w16cid:durableId="510682491">
    <w:abstractNumId w:val="13"/>
  </w:num>
  <w:num w:numId="3" w16cid:durableId="597641598">
    <w:abstractNumId w:val="11"/>
  </w:num>
  <w:num w:numId="4" w16cid:durableId="253636222">
    <w:abstractNumId w:val="5"/>
  </w:num>
  <w:num w:numId="5" w16cid:durableId="1365329905">
    <w:abstractNumId w:val="3"/>
  </w:num>
  <w:num w:numId="6" w16cid:durableId="2095469222">
    <w:abstractNumId w:val="3"/>
  </w:num>
  <w:num w:numId="7" w16cid:durableId="1840391335">
    <w:abstractNumId w:val="2"/>
  </w:num>
  <w:num w:numId="8" w16cid:durableId="1029447913">
    <w:abstractNumId w:val="2"/>
  </w:num>
  <w:num w:numId="9" w16cid:durableId="1818373325">
    <w:abstractNumId w:val="1"/>
  </w:num>
  <w:num w:numId="10" w16cid:durableId="1954358142">
    <w:abstractNumId w:val="1"/>
  </w:num>
  <w:num w:numId="11" w16cid:durableId="1313370263">
    <w:abstractNumId w:val="0"/>
  </w:num>
  <w:num w:numId="12" w16cid:durableId="397090293">
    <w:abstractNumId w:val="0"/>
  </w:num>
  <w:num w:numId="13" w16cid:durableId="20933485">
    <w:abstractNumId w:val="10"/>
  </w:num>
  <w:num w:numId="14" w16cid:durableId="848104959">
    <w:abstractNumId w:val="10"/>
  </w:num>
  <w:num w:numId="15" w16cid:durableId="1469319094">
    <w:abstractNumId w:val="12"/>
  </w:num>
  <w:num w:numId="16" w16cid:durableId="188616195">
    <w:abstractNumId w:val="8"/>
  </w:num>
  <w:num w:numId="17" w16cid:durableId="705912509">
    <w:abstractNumId w:val="7"/>
  </w:num>
  <w:num w:numId="18" w16cid:durableId="225457893">
    <w:abstractNumId w:val="9"/>
  </w:num>
  <w:num w:numId="19" w16cid:durableId="222522832">
    <w:abstractNumId w:val="9"/>
  </w:num>
  <w:num w:numId="20" w16cid:durableId="679695150">
    <w:abstractNumId w:val="9"/>
  </w:num>
  <w:num w:numId="21" w16cid:durableId="1527983568">
    <w:abstractNumId w:val="9"/>
  </w:num>
  <w:num w:numId="22" w16cid:durableId="822157252">
    <w:abstractNumId w:val="9"/>
  </w:num>
  <w:num w:numId="23" w16cid:durableId="1709522523">
    <w:abstractNumId w:val="9"/>
  </w:num>
  <w:num w:numId="24" w16cid:durableId="638464779">
    <w:abstractNumId w:val="9"/>
  </w:num>
  <w:num w:numId="25" w16cid:durableId="241529560">
    <w:abstractNumId w:val="9"/>
  </w:num>
  <w:num w:numId="26" w16cid:durableId="1591428502">
    <w:abstractNumId w:val="9"/>
  </w:num>
  <w:num w:numId="27" w16cid:durableId="983658018">
    <w:abstractNumId w:val="6"/>
  </w:num>
  <w:num w:numId="28" w16cid:durableId="44187851">
    <w:abstractNumId w:val="6"/>
  </w:num>
  <w:num w:numId="29" w16cid:durableId="1496654128">
    <w:abstractNumId w:val="6"/>
  </w:num>
  <w:num w:numId="30" w16cid:durableId="437338035">
    <w:abstractNumId w:val="6"/>
  </w:num>
  <w:num w:numId="31" w16cid:durableId="2052219844">
    <w:abstractNumId w:val="6"/>
  </w:num>
  <w:num w:numId="32" w16cid:durableId="671831436">
    <w:abstractNumId w:val="9"/>
  </w:num>
  <w:num w:numId="33" w16cid:durableId="60637070">
    <w:abstractNumId w:val="4"/>
  </w:num>
  <w:num w:numId="34" w16cid:durableId="302347135">
    <w:abstractNumId w:val="9"/>
  </w:num>
  <w:num w:numId="35" w16cid:durableId="1295214842">
    <w:abstractNumId w:val="9"/>
  </w:num>
  <w:num w:numId="36" w16cid:durableId="397049609">
    <w:abstractNumId w:val="9"/>
  </w:num>
  <w:num w:numId="37" w16cid:durableId="1842113496">
    <w:abstractNumId w:val="9"/>
  </w:num>
  <w:num w:numId="38" w16cid:durableId="1737044126">
    <w:abstractNumId w:val="9"/>
  </w:num>
  <w:num w:numId="39" w16cid:durableId="220601668">
    <w:abstractNumId w:val="9"/>
  </w:num>
  <w:num w:numId="40" w16cid:durableId="1942563766">
    <w:abstractNumId w:val="9"/>
  </w:num>
  <w:num w:numId="41" w16cid:durableId="10127992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FFD"/>
    <w:rsid w:val="000406CD"/>
    <w:rsid w:val="000718AC"/>
    <w:rsid w:val="00096D1E"/>
    <w:rsid w:val="000D523B"/>
    <w:rsid w:val="000D7F02"/>
    <w:rsid w:val="000F24EC"/>
    <w:rsid w:val="000F4CED"/>
    <w:rsid w:val="00102207"/>
    <w:rsid w:val="00112447"/>
    <w:rsid w:val="00114D80"/>
    <w:rsid w:val="001156D3"/>
    <w:rsid w:val="001E1FA7"/>
    <w:rsid w:val="00212E19"/>
    <w:rsid w:val="00227D72"/>
    <w:rsid w:val="002F75B2"/>
    <w:rsid w:val="0033350F"/>
    <w:rsid w:val="00384A16"/>
    <w:rsid w:val="003E3705"/>
    <w:rsid w:val="0047464B"/>
    <w:rsid w:val="00483F63"/>
    <w:rsid w:val="00495788"/>
    <w:rsid w:val="004B6F57"/>
    <w:rsid w:val="004E47E0"/>
    <w:rsid w:val="0054380F"/>
    <w:rsid w:val="00584D18"/>
    <w:rsid w:val="00592B46"/>
    <w:rsid w:val="005B6FFD"/>
    <w:rsid w:val="005C0352"/>
    <w:rsid w:val="005F24E3"/>
    <w:rsid w:val="006227DA"/>
    <w:rsid w:val="00665C7D"/>
    <w:rsid w:val="006A5423"/>
    <w:rsid w:val="006E5C06"/>
    <w:rsid w:val="00703360"/>
    <w:rsid w:val="007267E3"/>
    <w:rsid w:val="007B0CAA"/>
    <w:rsid w:val="00811948"/>
    <w:rsid w:val="00821A34"/>
    <w:rsid w:val="008C3807"/>
    <w:rsid w:val="008C59CA"/>
    <w:rsid w:val="00923720"/>
    <w:rsid w:val="00935B8D"/>
    <w:rsid w:val="00964ADD"/>
    <w:rsid w:val="009C0788"/>
    <w:rsid w:val="00A131A9"/>
    <w:rsid w:val="00A325E4"/>
    <w:rsid w:val="00A353C1"/>
    <w:rsid w:val="00A5624A"/>
    <w:rsid w:val="00A71276"/>
    <w:rsid w:val="00A722D2"/>
    <w:rsid w:val="00AA5F6F"/>
    <w:rsid w:val="00AD470F"/>
    <w:rsid w:val="00AE1D8A"/>
    <w:rsid w:val="00AF587E"/>
    <w:rsid w:val="00B0608A"/>
    <w:rsid w:val="00B13611"/>
    <w:rsid w:val="00B36BAD"/>
    <w:rsid w:val="00B43297"/>
    <w:rsid w:val="00B54145"/>
    <w:rsid w:val="00B730FE"/>
    <w:rsid w:val="00BD1648"/>
    <w:rsid w:val="00C5040D"/>
    <w:rsid w:val="00CF2C8E"/>
    <w:rsid w:val="00CF7230"/>
    <w:rsid w:val="00D06FA3"/>
    <w:rsid w:val="00D44150"/>
    <w:rsid w:val="00D5508C"/>
    <w:rsid w:val="00D601C3"/>
    <w:rsid w:val="00D91EAB"/>
    <w:rsid w:val="00D9787E"/>
    <w:rsid w:val="00DA5EFF"/>
    <w:rsid w:val="00DB58D5"/>
    <w:rsid w:val="00DC7647"/>
    <w:rsid w:val="00E20478"/>
    <w:rsid w:val="00E32DB8"/>
    <w:rsid w:val="00E37B1D"/>
    <w:rsid w:val="00E76C33"/>
    <w:rsid w:val="00E94DCD"/>
    <w:rsid w:val="00EE0CB5"/>
    <w:rsid w:val="00EF5079"/>
    <w:rsid w:val="00F07475"/>
    <w:rsid w:val="00F108E3"/>
    <w:rsid w:val="00F22AED"/>
    <w:rsid w:val="00F40AFE"/>
    <w:rsid w:val="00F5617D"/>
    <w:rsid w:val="00F80C44"/>
    <w:rsid w:val="00FB08E7"/>
    <w:rsid w:val="00FE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2F101D2"/>
  <w15:chartTrackingRefBased/>
  <w15:docId w15:val="{8C0D561D-AC8E-461B-9663-28F0075A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EastAsia" w:hAnsi="Arial Narrow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0"/>
    <w:lsdException w:name="toc 2" w:uiPriority="30"/>
    <w:lsdException w:name="toc 3" w:semiHidden="1" w:uiPriority="30" w:unhideWhenUsed="1"/>
    <w:lsdException w:name="toc 4" w:semiHidden="1" w:uiPriority="31" w:unhideWhenUsed="1"/>
    <w:lsdException w:name="toc 5" w:semiHidden="1" w:uiPriority="31" w:unhideWhenUsed="1"/>
    <w:lsdException w:name="toc 6" w:semiHidden="1" w:uiPriority="31" w:unhideWhenUsed="1"/>
    <w:lsdException w:name="toc 7" w:semiHidden="1" w:uiPriority="31" w:unhideWhenUsed="1"/>
    <w:lsdException w:name="toc 8" w:semiHidden="1" w:uiPriority="31" w:unhideWhenUsed="1"/>
    <w:lsdException w:name="toc 9" w:semiHidden="1" w:uiPriority="31" w:unhideWhenUsed="1"/>
    <w:lsdException w:name="Normal Indent" w:semiHidden="1" w:uiPriority="0" w:unhideWhenUsed="1"/>
    <w:lsdException w:name="footnote text" w:semiHidden="1" w:uiPriority="39" w:unhideWhenUsed="1"/>
    <w:lsdException w:name="annotation text" w:semiHidden="1" w:uiPriority="0" w:unhideWhenUsed="1"/>
    <w:lsdException w:name="header" w:semiHidden="1" w:uiPriority="39" w:unhideWhenUsed="1"/>
    <w:lsdException w:name="footer" w:semiHidden="1" w:uiPriority="10" w:unhideWhenUsed="1" w:qFormat="1"/>
    <w:lsdException w:name="index heading" w:semiHidden="1" w:uiPriority="0" w:unhideWhenUsed="1"/>
    <w:lsdException w:name="caption" w:semiHidden="1" w:uiPriority="34" w:unhideWhenUsed="1" w:qFormat="1"/>
    <w:lsdException w:name="table of figures" w:semiHidden="1" w:uiPriority="32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15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uiPriority="0"/>
    <w:lsdException w:name="FollowedHyperlink" w:semiHidden="1" w:uiPriority="36" w:unhideWhenUsed="1"/>
    <w:lsdException w:name="Strong" w:semiHidden="1" w:uiPriority="49" w:unhideWhenUsed="1" w:qFormat="1"/>
    <w:lsdException w:name="Emphasis" w:uiPriority="12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semiHidden="1" w:uiPriority="3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33" w:unhideWhenUsed="1"/>
    <w:lsdException w:name="TOC Heading" w:semiHidden="1" w:uiPriority="2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FFD"/>
    <w:rPr>
      <w:rFonts w:ascii="Times New Roman" w:eastAsia="Times New Roman" w:hAnsi="Times New Roman"/>
      <w:sz w:val="24"/>
      <w:szCs w:val="24"/>
      <w:lang w:val="de-CH" w:eastAsia="de-DE"/>
    </w:rPr>
  </w:style>
  <w:style w:type="paragraph" w:styleId="Heading1">
    <w:name w:val="heading 1"/>
    <w:basedOn w:val="Normal"/>
    <w:next w:val="Normal"/>
    <w:link w:val="Heading1Char"/>
    <w:uiPriority w:val="19"/>
    <w:qFormat/>
    <w:rsid w:val="00DB58D5"/>
    <w:pPr>
      <w:keepNext/>
      <w:numPr>
        <w:numId w:val="41"/>
      </w:numPr>
      <w:tabs>
        <w:tab w:val="left" w:pos="454"/>
      </w:tabs>
      <w:spacing w:after="280" w:line="320" w:lineRule="exact"/>
      <w:contextualSpacing/>
      <w:outlineLvl w:val="0"/>
    </w:pPr>
    <w:rPr>
      <w:rFonts w:ascii="Arial Narrow" w:eastAsiaTheme="minorEastAsia" w:hAnsi="Arial Narrow" w:cs="Arial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19"/>
    <w:qFormat/>
    <w:rsid w:val="00DB58D5"/>
    <w:pPr>
      <w:keepNext/>
      <w:numPr>
        <w:ilvl w:val="1"/>
        <w:numId w:val="41"/>
      </w:numPr>
      <w:tabs>
        <w:tab w:val="left" w:pos="454"/>
      </w:tabs>
      <w:spacing w:after="240" w:line="260" w:lineRule="atLeast"/>
      <w:contextualSpacing/>
      <w:outlineLvl w:val="1"/>
    </w:pPr>
    <w:rPr>
      <w:rFonts w:ascii="Arial Narrow" w:eastAsiaTheme="minorEastAsia" w:hAnsi="Arial Narrow" w:cs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19"/>
    <w:qFormat/>
    <w:rsid w:val="00DB58D5"/>
    <w:pPr>
      <w:keepNext/>
      <w:numPr>
        <w:ilvl w:val="2"/>
        <w:numId w:val="41"/>
      </w:numPr>
      <w:tabs>
        <w:tab w:val="left" w:pos="680"/>
      </w:tabs>
      <w:spacing w:after="240" w:line="260" w:lineRule="atLeast"/>
      <w:contextualSpacing/>
      <w:outlineLvl w:val="2"/>
    </w:pPr>
    <w:rPr>
      <w:rFonts w:ascii="Arial Narrow" w:eastAsiaTheme="minorEastAsia" w:hAnsi="Arial Narrow" w:cs="Arial"/>
      <w:b/>
      <w:sz w:val="22"/>
      <w:szCs w:val="18"/>
      <w:lang w:val="en-US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DB58D5"/>
    <w:pPr>
      <w:keepNext/>
      <w:numPr>
        <w:ilvl w:val="3"/>
        <w:numId w:val="41"/>
      </w:numPr>
      <w:tabs>
        <w:tab w:val="left" w:pos="851"/>
      </w:tabs>
      <w:spacing w:after="120" w:line="240" w:lineRule="atLeast"/>
      <w:contextualSpacing/>
      <w:outlineLvl w:val="3"/>
    </w:pPr>
    <w:rPr>
      <w:rFonts w:ascii="Arial Narrow" w:eastAsiaTheme="minorEastAsia" w:hAnsi="Arial Narrow" w:cs="Arial"/>
      <w:sz w:val="22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DB58D5"/>
    <w:pPr>
      <w:numPr>
        <w:ilvl w:val="4"/>
        <w:numId w:val="41"/>
      </w:numPr>
      <w:tabs>
        <w:tab w:val="center" w:pos="1361"/>
      </w:tabs>
      <w:spacing w:after="120" w:line="260" w:lineRule="atLeast"/>
      <w:contextualSpacing/>
      <w:outlineLvl w:val="4"/>
    </w:pPr>
    <w:rPr>
      <w:rFonts w:ascii="Arial Narrow" w:eastAsiaTheme="minorEastAsia" w:hAnsi="Arial Narrow" w:cs="Arial"/>
      <w:sz w:val="22"/>
      <w:szCs w:val="18"/>
      <w:lang w:val="en-US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41"/>
      </w:numPr>
      <w:spacing w:after="120" w:line="240" w:lineRule="atLeast"/>
      <w:contextualSpacing/>
      <w:outlineLvl w:val="5"/>
    </w:pPr>
    <w:rPr>
      <w:rFonts w:ascii="Arial Narrow" w:eastAsiaTheme="minorEastAsia" w:hAnsi="Arial Narrow"/>
      <w:bCs/>
      <w:sz w:val="18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41"/>
      </w:numPr>
      <w:spacing w:after="120" w:line="240" w:lineRule="atLeast"/>
      <w:contextualSpacing/>
      <w:outlineLvl w:val="6"/>
    </w:pPr>
    <w:rPr>
      <w:rFonts w:ascii="Arial Narrow" w:eastAsiaTheme="minorEastAsia" w:hAnsi="Arial Narrow"/>
      <w:sz w:val="18"/>
      <w:lang w:val="en-US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41"/>
      </w:numPr>
      <w:spacing w:after="120" w:line="240" w:lineRule="atLeast"/>
      <w:contextualSpacing/>
      <w:outlineLvl w:val="7"/>
    </w:pPr>
    <w:rPr>
      <w:rFonts w:ascii="Arial Narrow" w:eastAsiaTheme="minorEastAsia" w:hAnsi="Arial Narrow"/>
      <w:iCs/>
      <w:sz w:val="18"/>
      <w:lang w:val="en-US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41"/>
      </w:numPr>
      <w:tabs>
        <w:tab w:val="left" w:pos="1701"/>
      </w:tabs>
      <w:spacing w:after="120" w:line="240" w:lineRule="atLeast"/>
      <w:contextualSpacing/>
      <w:outlineLvl w:val="8"/>
    </w:pPr>
    <w:rPr>
      <w:rFonts w:ascii="Arial Narrow" w:eastAsiaTheme="minorEastAsia" w:hAnsi="Arial Narrow"/>
      <w:sz w:val="1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  <w:pPr>
      <w:spacing w:line="260" w:lineRule="atLeast"/>
    </w:pPr>
    <w:rPr>
      <w:rFonts w:ascii="Arial Narrow" w:eastAsiaTheme="minorEastAsia" w:hAnsi="Arial Narrow"/>
      <w:sz w:val="20"/>
      <w:szCs w:val="22"/>
      <w:lang w:val="en-US" w:eastAsia="zh-CN"/>
    </w:rPr>
  </w:style>
  <w:style w:type="character" w:customStyle="1" w:styleId="HeaderChar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qFormat/>
    <w:rsid w:val="00DB58D5"/>
    <w:pPr>
      <w:spacing w:line="260" w:lineRule="atLeast"/>
    </w:pPr>
    <w:rPr>
      <w:rFonts w:ascii="Arial Narrow" w:eastAsiaTheme="minorEastAsia" w:hAnsi="Arial Narrow"/>
      <w:sz w:val="20"/>
      <w:szCs w:val="22"/>
      <w:lang w:val="en-US" w:eastAsia="zh-CN"/>
    </w:rPr>
  </w:style>
  <w:style w:type="character" w:customStyle="1" w:styleId="FooterChar">
    <w:name w:val="Footer Char"/>
    <w:link w:val="Footer"/>
    <w:uiPriority w:val="10"/>
    <w:rsid w:val="00D44150"/>
    <w:rPr>
      <w:rFonts w:ascii="Arial Narrow" w:hAnsi="Arial Narrow" w:cs="Times New Roman"/>
      <w:sz w:val="20"/>
    </w:rPr>
  </w:style>
  <w:style w:type="numbering" w:styleId="111111">
    <w:name w:val="Outline List 2"/>
    <w:basedOn w:val="NoList"/>
    <w:semiHidden/>
    <w:rsid w:val="00E94DCD"/>
    <w:pPr>
      <w:numPr>
        <w:numId w:val="1"/>
      </w:numPr>
    </w:pPr>
  </w:style>
  <w:style w:type="numbering" w:styleId="1ai">
    <w:name w:val="Outline List 1"/>
    <w:basedOn w:val="NoList"/>
    <w:semiHidden/>
    <w:rsid w:val="00E94DCD"/>
    <w:pPr>
      <w:numPr>
        <w:numId w:val="3"/>
      </w:numPr>
    </w:pPr>
  </w:style>
  <w:style w:type="paragraph" w:styleId="ListBullet2">
    <w:name w:val="List Bullet 2"/>
    <w:basedOn w:val="Normal"/>
    <w:uiPriority w:val="99"/>
    <w:semiHidden/>
    <w:rsid w:val="00E94DCD"/>
    <w:pPr>
      <w:numPr>
        <w:numId w:val="6"/>
      </w:numPr>
      <w:spacing w:line="260" w:lineRule="atLeast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ListBullet3">
    <w:name w:val="List Bullet 3"/>
    <w:basedOn w:val="Normal"/>
    <w:uiPriority w:val="99"/>
    <w:semiHidden/>
    <w:rsid w:val="00E94DCD"/>
    <w:pPr>
      <w:numPr>
        <w:numId w:val="8"/>
      </w:numPr>
      <w:spacing w:line="260" w:lineRule="atLeast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ListBullet4">
    <w:name w:val="List Bullet 4"/>
    <w:basedOn w:val="Normal"/>
    <w:uiPriority w:val="99"/>
    <w:semiHidden/>
    <w:rsid w:val="00E94DCD"/>
    <w:pPr>
      <w:numPr>
        <w:numId w:val="10"/>
      </w:numPr>
      <w:spacing w:line="260" w:lineRule="atLeast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ListBullet5">
    <w:name w:val="List Bullet 5"/>
    <w:basedOn w:val="Normal"/>
    <w:uiPriority w:val="99"/>
    <w:semiHidden/>
    <w:rsid w:val="00E94DCD"/>
    <w:pPr>
      <w:numPr>
        <w:numId w:val="12"/>
      </w:numPr>
      <w:spacing w:line="260" w:lineRule="atLeast"/>
    </w:pPr>
    <w:rPr>
      <w:rFonts w:ascii="Arial Narrow" w:eastAsiaTheme="minorEastAsia" w:hAnsi="Arial Narrow"/>
      <w:sz w:val="22"/>
      <w:szCs w:val="22"/>
      <w:lang w:val="en-US" w:eastAsia="zh-CN"/>
    </w:rPr>
  </w:style>
  <w:style w:type="table" w:customStyle="1" w:styleId="BasisTabelle">
    <w:name w:val="Basis Tabelle"/>
    <w:basedOn w:val="TableNormal"/>
    <w:rsid w:val="00E94DCD"/>
    <w:rPr>
      <w:rFonts w:ascii="Arial" w:hAnsi="Arial"/>
      <w:lang w:eastAsia="de-CH"/>
    </w:rPr>
    <w:tblPr>
      <w:tblStyleRowBandSize w:val="1"/>
      <w:tblBorders>
        <w:bottom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tcBorders>
          <w:bottom w:val="single" w:sz="4" w:space="0" w:color="808080"/>
        </w:tcBorders>
        <w:shd w:val="clear" w:color="auto" w:fill="F2F2F2"/>
      </w:tcPr>
    </w:tblStylePr>
  </w:style>
  <w:style w:type="paragraph" w:styleId="Caption">
    <w:name w:val="caption"/>
    <w:basedOn w:val="Normal"/>
    <w:next w:val="Normal"/>
    <w:uiPriority w:val="39"/>
    <w:unhideWhenUsed/>
    <w:rsid w:val="00DB58D5"/>
    <w:pPr>
      <w:framePr w:h="454" w:hRule="exact" w:wrap="around" w:vAnchor="text" w:hAnchor="text" w:y="1"/>
      <w:suppressLineNumbers/>
      <w:spacing w:before="60" w:after="120" w:line="200" w:lineRule="atLeast"/>
      <w:ind w:right="113"/>
    </w:pPr>
    <w:rPr>
      <w:rFonts w:ascii="Arial Narrow" w:eastAsiaTheme="minorEastAsia" w:hAnsi="Arial Narrow"/>
      <w:bCs/>
      <w:sz w:val="22"/>
      <w:szCs w:val="22"/>
      <w:lang w:val="en-US" w:eastAsia="zh-CN"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customStyle="1" w:styleId="BulletpointsEbene1">
    <w:name w:val="Bulletpoints Ebene 1"/>
    <w:basedOn w:val="Normal"/>
    <w:uiPriority w:val="99"/>
    <w:semiHidden/>
    <w:rsid w:val="00E94DCD"/>
    <w:pPr>
      <w:numPr>
        <w:numId w:val="15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paragraph" w:customStyle="1" w:styleId="BulletpointsEbene2">
    <w:name w:val="Bulletpoints Ebene 2"/>
    <w:basedOn w:val="Normal"/>
    <w:uiPriority w:val="99"/>
    <w:semiHidden/>
    <w:rsid w:val="00E94DCD"/>
    <w:pPr>
      <w:numPr>
        <w:ilvl w:val="1"/>
        <w:numId w:val="15"/>
      </w:numPr>
    </w:pPr>
    <w:rPr>
      <w:rFonts w:eastAsia="Calibri" w:cs="Arial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  <w:pPr>
      <w:spacing w:line="260" w:lineRule="atLeast"/>
    </w:pPr>
    <w:rPr>
      <w:rFonts w:ascii="Arial Narrow" w:eastAsiaTheme="minorEastAsia" w:hAnsi="Arial Narrow"/>
      <w:sz w:val="22"/>
      <w:szCs w:val="22"/>
      <w:lang w:val="en-US" w:eastAsia="zh-CN"/>
    </w:rPr>
  </w:style>
  <w:style w:type="character" w:customStyle="1" w:styleId="ClosingChar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11"/>
    <w:qFormat/>
    <w:rsid w:val="00DB58D5"/>
    <w:rPr>
      <w:b/>
      <w:iCs/>
      <w:color w:val="66CC33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spacing w:line="260" w:lineRule="atLeast"/>
      <w:ind w:left="180" w:hanging="180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pPr>
      <w:spacing w:line="260" w:lineRule="atLeast"/>
    </w:pPr>
    <w:rPr>
      <w:rFonts w:ascii="Arial Narrow" w:eastAsiaTheme="minorEastAsia" w:hAnsi="Arial Narrow"/>
      <w:b/>
      <w:bCs/>
      <w:sz w:val="22"/>
      <w:szCs w:val="22"/>
      <w:lang w:val="en-US" w:eastAsia="zh-CN"/>
    </w:rPr>
  </w:style>
  <w:style w:type="numbering" w:customStyle="1" w:styleId="MediasuiteListe">
    <w:name w:val="Mediasuite_Liste"/>
    <w:rsid w:val="00E94DCD"/>
    <w:pPr>
      <w:numPr>
        <w:numId w:val="15"/>
      </w:numPr>
    </w:p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paragraph" w:customStyle="1" w:styleId="Nummerierung">
    <w:name w:val="Nummerierung"/>
    <w:basedOn w:val="Normal"/>
    <w:uiPriority w:val="99"/>
    <w:semiHidden/>
    <w:rsid w:val="00E94DCD"/>
    <w:pPr>
      <w:numPr>
        <w:numId w:val="17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numbering" w:customStyle="1" w:styleId="Nummerierung1">
    <w:name w:val="Nummerierung 1"/>
    <w:rsid w:val="00E94DCD"/>
    <w:pPr>
      <w:numPr>
        <w:numId w:val="17"/>
      </w:numPr>
    </w:p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/>
    </w:pPr>
    <w:rPr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spacing w:line="260" w:lineRule="atLeast"/>
      <w:ind w:left="454"/>
    </w:pPr>
    <w:rPr>
      <w:rFonts w:ascii="Arial Narrow" w:eastAsiaTheme="minorEastAsia" w:hAnsi="Arial Narrow"/>
      <w:sz w:val="22"/>
      <w:szCs w:val="22"/>
      <w:lang w:val="en-US" w:eastAsia="zh-CN"/>
    </w:r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eastAsiaTheme="minorEastAsia" w:hAnsi="Arial Fett"/>
      <w:b/>
      <w:bCs/>
      <w:smallCaps/>
      <w:sz w:val="32"/>
      <w:szCs w:val="32"/>
      <w:lang w:val="en-US" w:eastAsia="zh-CN"/>
    </w:rPr>
  </w:style>
  <w:style w:type="character" w:customStyle="1" w:styleId="TitleChar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customStyle="1" w:styleId="Heading1Char">
    <w:name w:val="Heading 1 Char"/>
    <w:link w:val="Heading1"/>
    <w:uiPriority w:val="19"/>
    <w:rsid w:val="00D44150"/>
    <w:rPr>
      <w:rFonts w:ascii="Arial Narrow" w:hAnsi="Arial Narrow" w:cs="Arial"/>
      <w:b/>
      <w:bCs/>
      <w:sz w:val="28"/>
      <w:szCs w:val="28"/>
      <w:lang w:eastAsia="de-DE"/>
    </w:rPr>
  </w:style>
  <w:style w:type="character" w:customStyle="1" w:styleId="Heading2Char">
    <w:name w:val="Heading 2 Char"/>
    <w:link w:val="Heading2"/>
    <w:uiPriority w:val="19"/>
    <w:rsid w:val="00D44150"/>
    <w:rPr>
      <w:rFonts w:ascii="Arial Narrow" w:hAnsi="Arial Narrow" w:cs="Arial"/>
      <w:b/>
      <w:bCs/>
      <w:sz w:val="24"/>
      <w:szCs w:val="24"/>
      <w:lang w:eastAsia="de-DE"/>
    </w:rPr>
  </w:style>
  <w:style w:type="character" w:customStyle="1" w:styleId="Heading3Char">
    <w:name w:val="Heading 3 Char"/>
    <w:link w:val="Heading3"/>
    <w:uiPriority w:val="19"/>
    <w:rsid w:val="00D44150"/>
    <w:rPr>
      <w:rFonts w:ascii="Arial Narrow" w:hAnsi="Arial Narrow" w:cs="Arial"/>
      <w:b/>
      <w:szCs w:val="18"/>
      <w:lang w:eastAsia="de-DE"/>
    </w:rPr>
  </w:style>
  <w:style w:type="character" w:customStyle="1" w:styleId="Heading4Char">
    <w:name w:val="Heading 4 Char"/>
    <w:link w:val="Heading4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5Char">
    <w:name w:val="Heading 5 Char"/>
    <w:link w:val="Heading5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6Char">
    <w:name w:val="Heading 6 Char"/>
    <w:link w:val="Heading6"/>
    <w:uiPriority w:val="19"/>
    <w:semiHidden/>
    <w:rsid w:val="001E1FA7"/>
    <w:rPr>
      <w:rFonts w:ascii="Arial Narrow" w:hAnsi="Arial Narrow" w:cs="Times New Roman"/>
      <w:bCs/>
      <w:sz w:val="18"/>
      <w:lang w:eastAsia="de-DE"/>
    </w:rPr>
  </w:style>
  <w:style w:type="character" w:customStyle="1" w:styleId="Heading7Char">
    <w:name w:val="Heading 7 Char"/>
    <w:link w:val="Heading7"/>
    <w:uiPriority w:val="19"/>
    <w:semiHidden/>
    <w:rsid w:val="001E1FA7"/>
    <w:rPr>
      <w:rFonts w:ascii="Arial Narrow" w:hAnsi="Arial Narrow" w:cs="Times New Roman"/>
      <w:sz w:val="18"/>
      <w:szCs w:val="24"/>
      <w:lang w:eastAsia="de-DE"/>
    </w:rPr>
  </w:style>
  <w:style w:type="character" w:customStyle="1" w:styleId="Heading8Char">
    <w:name w:val="Heading 8 Char"/>
    <w:link w:val="Heading8"/>
    <w:uiPriority w:val="19"/>
    <w:semiHidden/>
    <w:rsid w:val="001E1FA7"/>
    <w:rPr>
      <w:rFonts w:ascii="Arial Narrow" w:hAnsi="Arial Narrow" w:cs="Times New Roman"/>
      <w:iCs/>
      <w:sz w:val="18"/>
      <w:szCs w:val="24"/>
      <w:lang w:eastAsia="de-DE"/>
    </w:rPr>
  </w:style>
  <w:style w:type="character" w:customStyle="1" w:styleId="Heading9Char">
    <w:name w:val="Heading 9 Char"/>
    <w:link w:val="Heading9"/>
    <w:uiPriority w:val="19"/>
    <w:semiHidden/>
    <w:rsid w:val="001E1FA7"/>
    <w:rPr>
      <w:rFonts w:ascii="Arial Narrow" w:hAnsi="Arial Narrow" w:cs="Times New Roman"/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</w:style>
  <w:style w:type="character" w:customStyle="1" w:styleId="SubtitleChar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0"/>
    <w:unhideWhenUsed/>
    <w:rsid w:val="00DB58D5"/>
    <w:pPr>
      <w:spacing w:line="260" w:lineRule="atLeast"/>
      <w:ind w:left="567" w:right="284" w:hanging="567"/>
    </w:pPr>
    <w:rPr>
      <w:rFonts w:ascii="Arial Narrow" w:eastAsiaTheme="minorEastAsia" w:hAnsi="Arial Narrow"/>
      <w:b/>
      <w:sz w:val="22"/>
      <w:szCs w:val="22"/>
      <w:lang w:val="en-US" w:eastAsia="zh-CN"/>
    </w:rPr>
  </w:style>
  <w:style w:type="paragraph" w:styleId="TOC2">
    <w:name w:val="toc 2"/>
    <w:basedOn w:val="Normal"/>
    <w:next w:val="Normal"/>
    <w:uiPriority w:val="30"/>
    <w:unhideWhenUsed/>
    <w:rsid w:val="00DB58D5"/>
    <w:pPr>
      <w:spacing w:line="260" w:lineRule="atLeast"/>
      <w:ind w:left="1247" w:right="284" w:hanging="680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TOC3">
    <w:name w:val="toc 3"/>
    <w:basedOn w:val="Normal"/>
    <w:next w:val="Normal"/>
    <w:uiPriority w:val="30"/>
    <w:unhideWhenUsed/>
    <w:rsid w:val="00DB58D5"/>
    <w:pPr>
      <w:spacing w:line="260" w:lineRule="atLeast"/>
      <w:ind w:left="1247" w:right="284" w:hanging="680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TOC4">
    <w:name w:val="toc 4"/>
    <w:basedOn w:val="Normal"/>
    <w:next w:val="Normal"/>
    <w:autoRedefine/>
    <w:uiPriority w:val="30"/>
    <w:semiHidden/>
    <w:rsid w:val="00DB58D5"/>
    <w:pPr>
      <w:spacing w:line="260" w:lineRule="atLeast"/>
      <w:ind w:left="737" w:hanging="737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TOC5">
    <w:name w:val="toc 5"/>
    <w:basedOn w:val="Normal"/>
    <w:next w:val="Normal"/>
    <w:autoRedefine/>
    <w:uiPriority w:val="30"/>
    <w:semiHidden/>
    <w:rsid w:val="00DB58D5"/>
    <w:pPr>
      <w:spacing w:line="260" w:lineRule="atLeast"/>
      <w:ind w:left="1009" w:hanging="1009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TOC6">
    <w:name w:val="toc 6"/>
    <w:basedOn w:val="Normal"/>
    <w:next w:val="Normal"/>
    <w:autoRedefine/>
    <w:uiPriority w:val="30"/>
    <w:semiHidden/>
    <w:rsid w:val="00DB58D5"/>
    <w:pPr>
      <w:spacing w:line="260" w:lineRule="atLeast"/>
      <w:ind w:left="1151" w:hanging="1151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TOC7">
    <w:name w:val="toc 7"/>
    <w:basedOn w:val="Normal"/>
    <w:next w:val="Normal"/>
    <w:autoRedefine/>
    <w:uiPriority w:val="30"/>
    <w:semiHidden/>
    <w:rsid w:val="00DB58D5"/>
    <w:pPr>
      <w:spacing w:line="260" w:lineRule="atLeast"/>
      <w:ind w:left="1298" w:hanging="1298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TOC8">
    <w:name w:val="toc 8"/>
    <w:basedOn w:val="Normal"/>
    <w:next w:val="Normal"/>
    <w:autoRedefine/>
    <w:uiPriority w:val="30"/>
    <w:semiHidden/>
    <w:rsid w:val="00DB58D5"/>
    <w:pPr>
      <w:spacing w:line="260" w:lineRule="atLeast"/>
      <w:ind w:left="1440" w:hanging="1440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TOC9">
    <w:name w:val="toc 9"/>
    <w:basedOn w:val="Normal"/>
    <w:next w:val="Normal"/>
    <w:autoRedefine/>
    <w:uiPriority w:val="30"/>
    <w:semiHidden/>
    <w:rsid w:val="00DB58D5"/>
    <w:pPr>
      <w:spacing w:line="260" w:lineRule="atLeast"/>
      <w:ind w:left="1582" w:hanging="1582"/>
    </w:pPr>
    <w:rPr>
      <w:rFonts w:ascii="Arial Narrow" w:eastAsiaTheme="minorEastAsia" w:hAnsi="Arial Narrow"/>
      <w:sz w:val="22"/>
      <w:szCs w:val="22"/>
      <w:lang w:val="en-US" w:eastAsia="zh-CN"/>
    </w:rPr>
  </w:style>
  <w:style w:type="character" w:styleId="IntenseEmphasis">
    <w:name w:val="Intense Emphasis"/>
    <w:uiPriority w:val="12"/>
    <w:qFormat/>
    <w:rsid w:val="00DB58D5"/>
    <w:rPr>
      <w:b/>
      <w:bCs/>
      <w:iCs/>
      <w:caps/>
      <w:color w:val="66CC33"/>
    </w:rPr>
  </w:style>
  <w:style w:type="paragraph" w:styleId="ListParagraph">
    <w:name w:val="List Paragraph"/>
    <w:basedOn w:val="Normal"/>
    <w:uiPriority w:val="99"/>
    <w:semiHidden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eastAsiaTheme="minorEastAsia" w:hAnsi="ATP Univers"/>
      <w:sz w:val="20"/>
      <w:szCs w:val="22"/>
      <w:lang w:val="de-DE" w:eastAsia="zh-CN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eastAsiaTheme="minorEastAsia" w:hAnsi="ATP Univers"/>
      <w:sz w:val="20"/>
      <w:szCs w:val="22"/>
      <w:lang w:val="de-DE" w:eastAsia="zh-CN"/>
    </w:rPr>
  </w:style>
  <w:style w:type="paragraph" w:customStyle="1" w:styleId="FusszeilePfad">
    <w:name w:val="Fusszeile Pfad"/>
    <w:basedOn w:val="Footer"/>
    <w:uiPriority w:val="9"/>
    <w:qFormat/>
    <w:rsid w:val="00DB58D5"/>
    <w:pPr>
      <w:jc w:val="center"/>
    </w:pPr>
  </w:style>
  <w:style w:type="paragraph" w:customStyle="1" w:styleId="BulletpointsLevel1">
    <w:name w:val="Bulletpoints Level 1"/>
    <w:basedOn w:val="Normal"/>
    <w:uiPriority w:val="3"/>
    <w:qFormat/>
    <w:rsid w:val="00E37B1D"/>
    <w:pPr>
      <w:numPr>
        <w:numId w:val="33"/>
      </w:numPr>
      <w:tabs>
        <w:tab w:val="right" w:pos="454"/>
      </w:tabs>
      <w:spacing w:before="60"/>
    </w:pPr>
  </w:style>
  <w:style w:type="paragraph" w:customStyle="1" w:styleId="BulletpointsLevel2">
    <w:name w:val="Bulletpoints Level 2"/>
    <w:basedOn w:val="Normal"/>
    <w:uiPriority w:val="4"/>
    <w:qFormat/>
    <w:rsid w:val="00DB58D5"/>
    <w:pPr>
      <w:numPr>
        <w:ilvl w:val="1"/>
        <w:numId w:val="33"/>
      </w:numPr>
      <w:tabs>
        <w:tab w:val="clear" w:pos="680"/>
        <w:tab w:val="num" w:pos="907"/>
      </w:tabs>
      <w:ind w:left="907" w:hanging="453"/>
    </w:pPr>
  </w:style>
  <w:style w:type="paragraph" w:customStyle="1" w:styleId="Lettering">
    <w:name w:val="Lettering"/>
    <w:basedOn w:val="Normal"/>
    <w:uiPriority w:val="5"/>
    <w:qFormat/>
    <w:rsid w:val="00DB58D5"/>
    <w:pPr>
      <w:numPr>
        <w:ilvl w:val="3"/>
        <w:numId w:val="33"/>
      </w:numPr>
      <w:tabs>
        <w:tab w:val="clear" w:pos="454"/>
      </w:tabs>
      <w:spacing w:before="60"/>
    </w:pPr>
  </w:style>
  <w:style w:type="paragraph" w:customStyle="1" w:styleId="noBulletpoint">
    <w:name w:val="noBulletpoint"/>
    <w:basedOn w:val="Normal"/>
    <w:uiPriority w:val="4"/>
    <w:qFormat/>
    <w:rsid w:val="00DB58D5"/>
    <w:pPr>
      <w:numPr>
        <w:ilvl w:val="7"/>
        <w:numId w:val="33"/>
      </w:numPr>
      <w:tabs>
        <w:tab w:val="clear" w:pos="454"/>
      </w:tabs>
      <w:spacing w:before="60"/>
    </w:pPr>
  </w:style>
  <w:style w:type="paragraph" w:customStyle="1" w:styleId="Numbering">
    <w:name w:val="Numbering"/>
    <w:basedOn w:val="Normal"/>
    <w:uiPriority w:val="6"/>
    <w:qFormat/>
    <w:rsid w:val="00DB58D5"/>
    <w:pPr>
      <w:numPr>
        <w:ilvl w:val="2"/>
        <w:numId w:val="33"/>
      </w:numPr>
      <w:tabs>
        <w:tab w:val="clear" w:pos="454"/>
        <w:tab w:val="num" w:pos="1361"/>
      </w:tabs>
      <w:spacing w:before="60"/>
      <w:ind w:left="1361"/>
    </w:pPr>
  </w:style>
  <w:style w:type="paragraph" w:customStyle="1" w:styleId="SensirionSubtitle">
    <w:name w:val="Sensirion Subtitle"/>
    <w:basedOn w:val="Normal"/>
    <w:uiPriority w:val="2"/>
    <w:qFormat/>
    <w:rsid w:val="00D601C3"/>
    <w:pPr>
      <w:spacing w:line="260" w:lineRule="exact"/>
      <w:contextualSpacing/>
    </w:pPr>
    <w:rPr>
      <w:b/>
    </w:rPr>
  </w:style>
  <w:style w:type="paragraph" w:customStyle="1" w:styleId="SensirionTitle">
    <w:name w:val="Sensirion Title"/>
    <w:basedOn w:val="Normal"/>
    <w:uiPriority w:val="1"/>
    <w:qFormat/>
    <w:rsid w:val="00D601C3"/>
    <w:pPr>
      <w:spacing w:line="320" w:lineRule="exact"/>
      <w:contextualSpacing/>
    </w:pPr>
    <w:rPr>
      <w:b/>
      <w:sz w:val="28"/>
    </w:rPr>
  </w:style>
  <w:style w:type="paragraph" w:customStyle="1" w:styleId="Marginale">
    <w:name w:val="Marginale"/>
    <w:basedOn w:val="Normal"/>
    <w:uiPriority w:val="7"/>
    <w:qFormat/>
    <w:rsid w:val="00DB58D5"/>
    <w:pPr>
      <w:framePr w:w="2268" w:hSpace="567" w:wrap="around" w:vAnchor="text" w:hAnchor="text" w:xAlign="right" w:y="1"/>
    </w:pPr>
    <w:rPr>
      <w:color w:val="29A30A"/>
      <w:sz w:val="20"/>
    </w:rPr>
  </w:style>
  <w:style w:type="paragraph" w:customStyle="1" w:styleId="MarginaleText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31"/>
    <w:unhideWhenUsed/>
    <w:rsid w:val="00DB58D5"/>
    <w:pPr>
      <w:spacing w:line="260" w:lineRule="atLeast"/>
      <w:ind w:right="284"/>
    </w:pPr>
    <w:rPr>
      <w:rFonts w:ascii="Arial Narrow" w:eastAsiaTheme="minorEastAsia" w:hAnsi="Arial Narrow"/>
      <w:sz w:val="22"/>
      <w:szCs w:val="22"/>
      <w:lang w:val="en-US" w:eastAsia="zh-CN"/>
    </w:r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  <w:pPr>
      <w:spacing w:line="260" w:lineRule="atLeast"/>
    </w:pPr>
    <w:rPr>
      <w:rFonts w:ascii="Arial Narrow" w:eastAsiaTheme="minorEastAsia" w:hAnsi="Arial Narrow"/>
      <w:sz w:val="20"/>
      <w:szCs w:val="22"/>
      <w:lang w:val="en-US" w:eastAsia="zh-CN"/>
    </w:rPr>
  </w:style>
  <w:style w:type="character" w:customStyle="1" w:styleId="EndnoteTextChar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  <w:pPr>
      <w:spacing w:line="260" w:lineRule="atLeast"/>
    </w:pPr>
    <w:rPr>
      <w:rFonts w:ascii="Arial Narrow" w:eastAsiaTheme="minorEastAsia" w:hAnsi="Arial Narrow"/>
      <w:sz w:val="20"/>
      <w:szCs w:val="22"/>
      <w:lang w:val="en-US" w:eastAsia="zh-CN"/>
    </w:rPr>
  </w:style>
  <w:style w:type="character" w:customStyle="1" w:styleId="FootnoteTextChar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2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Arial Narrow" w:eastAsia="Times New Roman" w:hAnsi="Arial Narrow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table" w:customStyle="1" w:styleId="SENTabellegreen">
    <w:name w:val="SEN: Tabelle green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66CC33"/>
        <w:bottom w:val="single" w:sz="8" w:space="0" w:color="66CC33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2CC"/>
      </w:tcPr>
    </w:tblStylePr>
  </w:style>
  <w:style w:type="table" w:customStyle="1" w:styleId="SENTabellegreyborders">
    <w:name w:val="SEN: Tabelle grey  borders"/>
    <w:basedOn w:val="TableNormal"/>
    <w:uiPriority w:val="60"/>
    <w:rsid w:val="00DB58D5"/>
    <w:pPr>
      <w:ind w:left="57" w:right="57"/>
    </w:pPr>
    <w:rPr>
      <w:lang w:eastAsia="de-CH"/>
    </w:rPr>
    <w:tblPr>
      <w:tblStyleRowBandSize w:val="1"/>
      <w:tblStyleColBandSize w:val="1"/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shd w:val="clear" w:color="auto" w:fill="EBE6E6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29A30A"/>
          <w:left w:val="single" w:sz="4" w:space="0" w:color="29A30A"/>
          <w:bottom w:val="single" w:sz="4" w:space="0" w:color="29A30A"/>
          <w:right w:val="single" w:sz="4" w:space="0" w:color="29A30A"/>
          <w:insideH w:val="single" w:sz="4" w:space="0" w:color="29A30A"/>
          <w:insideV w:val="single" w:sz="4" w:space="0" w:color="29A30A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SENTabelleneutral">
    <w:name w:val="SEN: Tabelle neutral"/>
    <w:basedOn w:val="TableNormal"/>
    <w:uiPriority w:val="99"/>
    <w:qFormat/>
    <w:rsid w:val="00DB58D5"/>
    <w:pPr>
      <w:ind w:left="57" w:right="57"/>
    </w:pPr>
    <w:rPr>
      <w:lang w:eastAsia="de-CH"/>
    </w:rPr>
    <w:tblPr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 w:val="0"/>
      </w:rPr>
    </w:tblStylePr>
  </w:style>
  <w:style w:type="numbering" w:customStyle="1" w:styleId="SensirionListe">
    <w:name w:val="Sensirion Liste"/>
    <w:uiPriority w:val="99"/>
    <w:rsid w:val="00DB58D5"/>
    <w:pPr>
      <w:numPr>
        <w:numId w:val="3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B6FF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B6F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B6FFD"/>
    <w:rPr>
      <w:rFonts w:ascii="Times New Roman" w:eastAsia="Times New Roman" w:hAnsi="Times New Roman"/>
      <w:lang w:val="de-CH" w:eastAsia="de-DE"/>
    </w:rPr>
  </w:style>
  <w:style w:type="character" w:customStyle="1" w:styleId="normaltextrun">
    <w:name w:val="normaltextrun"/>
    <w:basedOn w:val="DefaultParagraphFont"/>
    <w:rsid w:val="005B6FFD"/>
  </w:style>
  <w:style w:type="character" w:styleId="UnresolvedMention">
    <w:name w:val="Unresolved Mention"/>
    <w:basedOn w:val="DefaultParagraphFont"/>
    <w:uiPriority w:val="99"/>
    <w:semiHidden/>
    <w:unhideWhenUsed/>
    <w:rsid w:val="005B6F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ensirion.com/de/produkte/katalog/?filter_series=4f0dfa47-1fdc-4bd2-a88d-e08af1f17807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Sensirion_v2018-03-21">
  <a:themeElements>
    <a:clrScheme name="Sensirio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6CC33"/>
      </a:accent1>
      <a:accent2>
        <a:srgbClr val="BCB0A7"/>
      </a:accent2>
      <a:accent3>
        <a:srgbClr val="E9E4E0"/>
      </a:accent3>
      <a:accent4>
        <a:srgbClr val="66CC33"/>
      </a:accent4>
      <a:accent5>
        <a:srgbClr val="BCB0A7"/>
      </a:accent5>
      <a:accent6>
        <a:srgbClr val="E9E4E0"/>
      </a:accent6>
      <a:hlink>
        <a:srgbClr val="000000"/>
      </a:hlink>
      <a:folHlink>
        <a:srgbClr val="000000"/>
      </a:folHlink>
    </a:clrScheme>
    <a:fontScheme name="Sensirion_Fonts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6CC33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rgbClr val="66CC3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>
    <a:extraClrScheme>
      <a:clrScheme name="Sensirion">
        <a:dk1>
          <a:srgbClr val="000000"/>
        </a:dk1>
        <a:lt1>
          <a:srgbClr val="FFFFFF"/>
        </a:lt1>
        <a:dk2>
          <a:srgbClr val="000000"/>
        </a:dk2>
        <a:lt2>
          <a:srgbClr val="FFFFFF"/>
        </a:lt2>
        <a:accent1>
          <a:srgbClr val="66CC33"/>
        </a:accent1>
        <a:accent2>
          <a:srgbClr val="BCB0A7"/>
        </a:accent2>
        <a:accent3>
          <a:srgbClr val="E9E4E0"/>
        </a:accent3>
        <a:accent4>
          <a:srgbClr val="66CC33"/>
        </a:accent4>
        <a:accent5>
          <a:srgbClr val="BCB0A7"/>
        </a:accent5>
        <a:accent6>
          <a:srgbClr val="E9E4E0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Green">
      <a:srgbClr val="66CC33"/>
    </a:custClr>
    <a:custClr name="Yellow">
      <a:srgbClr val="FAFA00"/>
    </a:custClr>
    <a:custClr name="Orange">
      <a:srgbClr val="EB871E"/>
    </a:custClr>
    <a:custClr name="Red">
      <a:srgbClr val="B41937"/>
    </a:custClr>
    <a:custClr name="Purple">
      <a:srgbClr val="5A2364"/>
    </a:custClr>
    <a:custClr name="Blue">
      <a:srgbClr val="2D3787"/>
    </a:custClr>
    <a:custClr name="Brown">
      <a:srgbClr val="872828"/>
    </a:custClr>
    <a:custClr name="Dark grey">
      <a:srgbClr val="BCB0A7"/>
    </a:custClr>
    <a:custClr name="Clear grey">
      <a:srgbClr val="E9E4E0"/>
    </a:custClr>
    <a:custClr name="Weiss">
      <a:srgbClr val="FFFFFF"/>
    </a:custClr>
    <a:custClr name="Green 80%">
      <a:srgbClr val="85D65C"/>
    </a:custClr>
    <a:custClr name="Yellow 80%">
      <a:srgbClr val="FBFB33"/>
    </a:custClr>
    <a:custClr name="Orange 80%">
      <a:srgbClr val="EF9F4B"/>
    </a:custClr>
    <a:custClr name="Red 80%">
      <a:srgbClr val="C3475F"/>
    </a:custClr>
    <a:custClr name="Purple 80%">
      <a:srgbClr val="7B4F83"/>
    </a:custClr>
    <a:custClr name="Blue 80%">
      <a:srgbClr val="575F9F"/>
    </a:custClr>
    <a:custClr name="Brown 80%">
      <a:srgbClr val="9F5353"/>
    </a:custClr>
    <a:custClr name="Dark grey 80%">
      <a:srgbClr val="C9C0B9"/>
    </a:custClr>
    <a:custClr name="Clear grey 80%">
      <a:srgbClr val="EDE9E6"/>
    </a:custClr>
    <a:custClr name="Weiss">
      <a:srgbClr val="FFFFFF"/>
    </a:custClr>
    <a:custClr name="Green 60%">
      <a:srgbClr val="A3E085"/>
    </a:custClr>
    <a:custClr name="Yellow 60%">
      <a:srgbClr val="FCFC66"/>
    </a:custClr>
    <a:custClr name="Orange 60%">
      <a:srgbClr val="F3B778"/>
    </a:custClr>
    <a:custClr name="Red 60%">
      <a:srgbClr val="D27587"/>
    </a:custClr>
    <a:custClr name="Purple 60%">
      <a:srgbClr val="9C7BA2"/>
    </a:custClr>
    <a:custClr name="Blue 60%">
      <a:srgbClr val="8187B7"/>
    </a:custClr>
    <a:custClr name="Brown 60%">
      <a:srgbClr val="B77E7E"/>
    </a:custClr>
    <a:custClr name="Dark grey 60%">
      <a:srgbClr val="D7D0CA"/>
    </a:custClr>
    <a:custClr name="Clear grey 60%">
      <a:srgbClr val="F2EFEC"/>
    </a:custClr>
    <a:custClr name="Weiss">
      <a:srgbClr val="FFFFFF"/>
    </a:custClr>
    <a:custClr name="Green 40%">
      <a:srgbClr val="C2EBAD"/>
    </a:custClr>
    <a:custClr name="Yellow 40%">
      <a:srgbClr val="FDFD99"/>
    </a:custClr>
    <a:custClr name="Orange 40%">
      <a:srgbClr val="F7CFA5"/>
    </a:custClr>
    <a:custClr name="Red 40%">
      <a:srgbClr val="E1A3AF"/>
    </a:custClr>
    <a:custClr name="Purple 40%">
      <a:srgbClr val="BDA7C1"/>
    </a:custClr>
    <a:custClr name="Blue 40%">
      <a:srgbClr val="ABAFCF"/>
    </a:custClr>
    <a:custClr name="Brown 40%">
      <a:srgbClr val="CFA9A9"/>
    </a:custClr>
    <a:custClr name="Dark grey 40%">
      <a:srgbClr val="E4DFDC"/>
    </a:custClr>
    <a:custClr name="Clear grey 40%">
      <a:srgbClr val="F6F4F3"/>
    </a:custClr>
    <a:custClr name="Weiss">
      <a:srgbClr val="FFFFFF"/>
    </a:custClr>
    <a:custClr name="Green 20%">
      <a:srgbClr val="E0F5D6"/>
    </a:custClr>
    <a:custClr name="Yellow 20%">
      <a:srgbClr val="FEFECC"/>
    </a:custClr>
    <a:custClr name="Orange 20%">
      <a:srgbClr val="FBE7D2"/>
    </a:custClr>
    <a:custClr name="Red 20%">
      <a:srgbClr val="F0D1D7"/>
    </a:custClr>
    <a:custClr name="Purple 20%">
      <a:srgbClr val="DED3E0"/>
    </a:custClr>
    <a:custClr name="Blue 20%">
      <a:srgbClr val="D5D7E7"/>
    </a:custClr>
    <a:custClr name="Brown 20%">
      <a:srgbClr val="E7D4D4"/>
    </a:custClr>
    <a:custClr name="Dark grey 20%">
      <a:srgbClr val="F2EFED"/>
    </a:custClr>
    <a:custClr name="Clear grey 20%">
      <a:srgbClr val="FBFAF9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Sensirion_v2018-03-21" id="{487B0BBC-7C04-41BA-8C9B-07A72C86973A}" vid="{5747D226-ED73-46D3-8F4F-F237DB932A0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C Document" ma:contentTypeID="0x010100B2BB486C24E4374395442986C7F57EF900662A6FA4D4A66D4089BFEBC11FE36249" ma:contentTypeVersion="4" ma:contentTypeDescription="Content Type for Documents with Managed Metadata" ma:contentTypeScope="" ma:versionID="7aafb1dfc31d51bd885e32366ffc5f99">
  <xsd:schema xmlns:xsd="http://www.w3.org/2001/XMLSchema" xmlns:xs="http://www.w3.org/2001/XMLSchema" xmlns:p="http://schemas.microsoft.com/office/2006/metadata/properties" xmlns:ns2="24ad659e-48a1-4b12-a129-9e6502461edb" targetNamespace="http://schemas.microsoft.com/office/2006/metadata/properties" ma:root="true" ma:fieldsID="0a4be84b414a963bf4623f770e39a8f3" ns2:_="">
    <xsd:import namespace="24ad659e-48a1-4b12-a129-9e6502461edb"/>
    <xsd:element name="properties">
      <xsd:complexType>
        <xsd:sequence>
          <xsd:element name="documentManagement">
            <xsd:complexType>
              <xsd:all>
                <xsd:element ref="ns2:n0682f9a96724dcb90abdabc82d290c9" minOccurs="0"/>
                <xsd:element ref="ns2:TaxCatchAll" minOccurs="0"/>
                <xsd:element ref="ns2:TaxCatchAllLabel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d659e-48a1-4b12-a129-9e6502461edb" elementFormDefault="qualified">
    <xsd:import namespace="http://schemas.microsoft.com/office/2006/documentManagement/types"/>
    <xsd:import namespace="http://schemas.microsoft.com/office/infopath/2007/PartnerControls"/>
    <xsd:element name="n0682f9a96724dcb90abdabc82d290c9" ma:index="8" nillable="true" ma:taxonomy="true" ma:internalName="n0682f9a96724dcb90abdabc82d290c9" ma:taxonomyFieldName="MCKnowledgeTag" ma:displayName="Sensi Tag" ma:fieldId="{70682f9a-9672-4dcb-90ab-dabc82d290c9}" ma:sspId="f7f2a0db-d2a4-4c8d-bb5a-94c942d55264" ma:termSetId="7ff91b54-d913-4d18-97ff-c8a827f37ed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f4901a2a-7b4e-4224-88ec-b61e6a38ce56}" ma:internalName="TaxCatchAll" ma:showField="CatchAllData" ma:web="24ad659e-48a1-4b12-a129-9e6502461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f4901a2a-7b4e-4224-88ec-b61e6a38ce56}" ma:internalName="TaxCatchAllLabel" ma:readOnly="true" ma:showField="CatchAllDataLabel" ma:web="24ad659e-48a1-4b12-a129-9e6502461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My Tag" ma:fieldId="{23f27201-bee3-471e-b2e7-b64fd8b7ca38}" ma:taxonomyMulti="true" ma:sspId="f7f2a0db-d2a4-4c8d-bb5a-94c942d5526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ad659e-48a1-4b12-a129-9e6502461edb"/>
    <n0682f9a96724dcb90abdabc82d290c9 xmlns="24ad659e-48a1-4b12-a129-9e6502461edb">
      <Terms xmlns="http://schemas.microsoft.com/office/infopath/2007/PartnerControls"/>
    </n0682f9a96724dcb90abdabc82d290c9>
    <TaxKeywordTaxHTField xmlns="24ad659e-48a1-4b12-a129-9e6502461edb">
      <Terms xmlns="http://schemas.microsoft.com/office/infopath/2007/PartnerControls"/>
    </TaxKeywordTaxHTFiel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FF8766-5F92-4F28-8882-9C32D88CB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d659e-48a1-4b12-a129-9e6502461e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7CF7A-0851-4313-B2FD-8DB4341E640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4ad659e-48a1-4b12-a129-9e6502461edb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23FE86-530B-4FFF-A37E-0E63A620D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C34F52-750A-4809-A62E-4DD5D8B80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</dc:title>
  <dc:subject/>
  <dc:creator>Alina Schuetz</dc:creator>
  <cp:keywords/>
  <dc:description/>
  <cp:lastModifiedBy>Alina Schuetz</cp:lastModifiedBy>
  <cp:revision>3</cp:revision>
  <cp:lastPrinted>2022-06-13T05:59:00Z</cp:lastPrinted>
  <dcterms:created xsi:type="dcterms:W3CDTF">2022-06-09T09:26:00Z</dcterms:created>
  <dcterms:modified xsi:type="dcterms:W3CDTF">2022-06-13T05:59:00Z</dcterms:modified>
</cp:coreProperties>
</file>