
<file path=[Content_Types].xml><?xml version="1.0" encoding="utf-8"?>
<Types xmlns="http://schemas.openxmlformats.org/package/2006/content-type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2D1179" w14:textId="77777777" w:rsidR="000C3323" w:rsidRDefault="000C3323" w:rsidP="000C3323">
      <w:pPr>
        <w:autoSpaceDE w:val="0"/>
        <w:autoSpaceDN w:val="0"/>
        <w:adjustRightInd w:val="0"/>
        <w:rPr>
          <w:rFonts w:ascii="Arial Narrow" w:hAnsi="Arial Narrow" w:cs="SymbolMT"/>
          <w:b/>
          <w:color w:val="000000"/>
          <w:sz w:val="20"/>
          <w:szCs w:val="20"/>
        </w:rPr>
      </w:pPr>
    </w:p>
    <w:p w14:paraId="27041F5B" w14:textId="77777777" w:rsidR="000C3323" w:rsidRDefault="000C3323" w:rsidP="000C3323">
      <w:pPr>
        <w:autoSpaceDE w:val="0"/>
        <w:autoSpaceDN w:val="0"/>
        <w:adjustRightInd w:val="0"/>
        <w:rPr>
          <w:rFonts w:ascii="Arial Narrow" w:hAnsi="Arial Narrow" w:cs="SymbolMT"/>
          <w:b/>
          <w:color w:val="000000"/>
          <w:sz w:val="20"/>
          <w:szCs w:val="20"/>
        </w:rPr>
      </w:pPr>
    </w:p>
    <w:p w14:paraId="6433BC13" w14:textId="77777777" w:rsidR="000C3323" w:rsidRPr="000C3323" w:rsidRDefault="000C3323" w:rsidP="000C3323">
      <w:pPr>
        <w:autoSpaceDE w:val="0"/>
        <w:autoSpaceDN w:val="0"/>
        <w:adjustRightInd w:val="0"/>
        <w:rPr>
          <w:rFonts w:ascii="Arial Narrow" w:hAnsi="Arial Narrow" w:cs="SymbolMT"/>
          <w:b/>
          <w:color w:val="000000"/>
          <w:sz w:val="20"/>
          <w:szCs w:val="20"/>
          <w:lang w:val="de-CH"/>
        </w:rPr>
      </w:pPr>
      <w:r w:rsidRPr="000C3323">
        <w:rPr>
          <w:rFonts w:ascii="Arial Narrow" w:hAnsi="Arial Narrow" w:cs="SymbolMT"/>
          <w:b/>
          <w:color w:val="000000"/>
          <w:sz w:val="20"/>
          <w:szCs w:val="20"/>
          <w:lang w:val="de-CH"/>
        </w:rPr>
        <w:t>Media Release</w:t>
      </w:r>
    </w:p>
    <w:p w14:paraId="2FC312D3" w14:textId="2C00E4C3" w:rsidR="000C3323" w:rsidRPr="000C3323" w:rsidRDefault="000C3323" w:rsidP="000C3323">
      <w:pPr>
        <w:pBdr>
          <w:bottom w:val="single" w:sz="4" w:space="3" w:color="auto"/>
        </w:pBdr>
        <w:autoSpaceDE w:val="0"/>
        <w:autoSpaceDN w:val="0"/>
        <w:adjustRightInd w:val="0"/>
        <w:rPr>
          <w:rFonts w:ascii="Arial Narrow" w:hAnsi="Arial Narrow" w:cs="SymbolMT"/>
          <w:color w:val="000000"/>
          <w:sz w:val="20"/>
          <w:szCs w:val="20"/>
          <w:lang w:val="de-CH"/>
        </w:rPr>
      </w:pPr>
      <w:proofErr w:type="spellStart"/>
      <w:r>
        <w:rPr>
          <w:rFonts w:ascii="Arial Narrow" w:hAnsi="Arial Narrow" w:cs="SymbolMT"/>
          <w:color w:val="000000"/>
          <w:sz w:val="20"/>
          <w:szCs w:val="20"/>
          <w:lang w:val="de-CH"/>
        </w:rPr>
        <w:t>July</w:t>
      </w:r>
      <w:proofErr w:type="spellEnd"/>
      <w:r>
        <w:rPr>
          <w:rFonts w:ascii="Arial Narrow" w:hAnsi="Arial Narrow" w:cs="SymbolMT"/>
          <w:color w:val="000000"/>
          <w:sz w:val="20"/>
          <w:szCs w:val="20"/>
          <w:lang w:val="de-CH"/>
        </w:rPr>
        <w:t xml:space="preserve"> 2020</w:t>
      </w:r>
      <w:r w:rsidRPr="000C3323">
        <w:rPr>
          <w:rFonts w:ascii="Arial Narrow" w:hAnsi="Arial Narrow" w:cs="SymbolMT"/>
          <w:color w:val="000000"/>
          <w:sz w:val="20"/>
          <w:szCs w:val="20"/>
          <w:lang w:val="de-CH"/>
        </w:rPr>
        <w:t xml:space="preserve">, Sensirion AG, 8712 Stäfa, </w:t>
      </w:r>
      <w:proofErr w:type="spellStart"/>
      <w:r w:rsidRPr="000C3323">
        <w:rPr>
          <w:rFonts w:ascii="Arial Narrow" w:hAnsi="Arial Narrow" w:cs="SymbolMT"/>
          <w:color w:val="000000"/>
          <w:sz w:val="20"/>
          <w:szCs w:val="20"/>
          <w:lang w:val="de-CH"/>
        </w:rPr>
        <w:t>Switzerland</w:t>
      </w:r>
      <w:proofErr w:type="spellEnd"/>
    </w:p>
    <w:p w14:paraId="7D4B273C" w14:textId="77777777" w:rsidR="000C3323" w:rsidRPr="000C3323" w:rsidRDefault="000C3323" w:rsidP="001B36F9">
      <w:pPr>
        <w:rPr>
          <w:rFonts w:ascii="Arial Narrow" w:hAnsi="Arial Narrow"/>
          <w:b/>
          <w:color w:val="000000" w:themeColor="text1"/>
          <w:sz w:val="28"/>
          <w:lang w:val="de-CH"/>
        </w:rPr>
      </w:pPr>
    </w:p>
    <w:p w14:paraId="497F9515" w14:textId="3E813140" w:rsidR="001B36F9" w:rsidRPr="00A07525" w:rsidRDefault="001B36F9" w:rsidP="001B36F9">
      <w:pPr>
        <w:rPr>
          <w:rFonts w:ascii="Arial Narrow" w:hAnsi="Arial Narrow"/>
          <w:b/>
          <w:sz w:val="22"/>
        </w:rPr>
      </w:pPr>
      <w:r>
        <w:rPr>
          <w:rFonts w:ascii="Arial Narrow" w:hAnsi="Arial Narrow"/>
          <w:b/>
          <w:color w:val="000000" w:themeColor="text1"/>
          <w:sz w:val="28"/>
        </w:rPr>
        <w:t>One billion sensors on the market</w:t>
      </w:r>
      <w:r>
        <w:rPr>
          <w:rFonts w:ascii="Arial Narrow" w:hAnsi="Arial Narrow"/>
          <w:b/>
          <w:color w:val="000000" w:themeColor="text1"/>
          <w:sz w:val="28"/>
        </w:rPr>
        <w:br/>
      </w:r>
    </w:p>
    <w:p w14:paraId="3E872111" w14:textId="77777777" w:rsidR="001B36F9" w:rsidRPr="00BF5D44" w:rsidRDefault="001B36F9" w:rsidP="001B36F9">
      <w:pPr>
        <w:jc w:val="both"/>
        <w:rPr>
          <w:rFonts w:ascii="Arial Narrow" w:hAnsi="Arial Narrow"/>
          <w:b/>
          <w:sz w:val="22"/>
        </w:rPr>
      </w:pPr>
      <w:r>
        <w:rPr>
          <w:rFonts w:ascii="Arial Narrow" w:hAnsi="Arial Narrow"/>
          <w:b/>
          <w:sz w:val="22"/>
        </w:rPr>
        <w:t>Sensirion, the expert in environmental and flow sensor technology, is celebrating another milestone in the company’s history. Today, the billionth sensor left production. This success has only been possible thanks to the excellent cooperation between employees, suppliers and customers.</w:t>
      </w:r>
    </w:p>
    <w:p w14:paraId="610C6C3B" w14:textId="77777777" w:rsidR="001B36F9" w:rsidRDefault="001B36F9" w:rsidP="001B36F9">
      <w:pPr>
        <w:jc w:val="both"/>
        <w:rPr>
          <w:rFonts w:ascii="Arial Narrow" w:hAnsi="Arial Narrow"/>
          <w:b/>
          <w:sz w:val="22"/>
        </w:rPr>
      </w:pPr>
    </w:p>
    <w:p w14:paraId="34A0F238" w14:textId="1F36DA38" w:rsidR="001B36F9" w:rsidRPr="00C90445" w:rsidRDefault="001B36F9" w:rsidP="001B36F9">
      <w:pPr>
        <w:jc w:val="both"/>
        <w:rPr>
          <w:rFonts w:ascii="Arial Narrow" w:hAnsi="Arial Narrow"/>
          <w:sz w:val="20"/>
          <w:szCs w:val="20"/>
        </w:rPr>
      </w:pPr>
      <w:r>
        <w:rPr>
          <w:rFonts w:ascii="Arial Narrow" w:hAnsi="Arial Narrow"/>
          <w:sz w:val="20"/>
        </w:rPr>
        <w:t>We hit the one billion mark this afternoon with an SCD4x CO</w:t>
      </w:r>
      <w:r>
        <w:rPr>
          <w:rFonts w:ascii="Arial Narrow" w:hAnsi="Arial Narrow"/>
          <w:sz w:val="20"/>
          <w:vertAlign w:val="subscript"/>
        </w:rPr>
        <w:t>2</w:t>
      </w:r>
      <w:r>
        <w:rPr>
          <w:rFonts w:ascii="Arial Narrow" w:hAnsi="Arial Narrow"/>
          <w:sz w:val="20"/>
        </w:rPr>
        <w:t xml:space="preserve"> sensor – a major milestone in what is still a fairly short company history. Almost 23 years ago, Sensirion was established as an off-shoot of the Swiss Federal Institute of Technology (ETH) in Zurich, laying the foundations for the success of this Swiss company. In just a few years, the sensor manufacturer established itself as the market leader in the field of humidity and temperature sensor technology. The company’s mission is to make a lasting difference in the world by improving the energy efficiency of applications and the health, safety and comfort of people through smart sensor technology.</w:t>
      </w:r>
    </w:p>
    <w:p w14:paraId="1D791F92" w14:textId="77777777" w:rsidR="001B36F9" w:rsidRPr="004F2DFE" w:rsidRDefault="001B36F9" w:rsidP="001B36F9">
      <w:pPr>
        <w:jc w:val="both"/>
        <w:rPr>
          <w:rFonts w:ascii="Arial Narrow" w:hAnsi="Arial Narrow"/>
          <w:b/>
          <w:sz w:val="22"/>
        </w:rPr>
      </w:pPr>
    </w:p>
    <w:p w14:paraId="4ABCD39E" w14:textId="77777777" w:rsidR="001B36F9" w:rsidRPr="004F2DFE" w:rsidRDefault="001B36F9" w:rsidP="001B36F9">
      <w:pPr>
        <w:autoSpaceDE w:val="0"/>
        <w:autoSpaceDN w:val="0"/>
        <w:adjustRightInd w:val="0"/>
        <w:jc w:val="both"/>
        <w:rPr>
          <w:rFonts w:ascii="Arial Narrow" w:hAnsi="Arial Narrow"/>
          <w:sz w:val="20"/>
          <w:szCs w:val="20"/>
        </w:rPr>
      </w:pPr>
      <w:r>
        <w:rPr>
          <w:rFonts w:ascii="Arial Narrow" w:hAnsi="Arial Narrow"/>
          <w:sz w:val="20"/>
        </w:rPr>
        <w:t>Around 80% of the sensors produced to date come from humidity and temperature sensor technology. In addition, Sensirion has also greatly expanded its product portfolio in recent years and now offers groundbreaking sensor solutions in various markets that enable new applications or solve problems in existing applications. So it is not surprising that the billionth sensor is an SCD4x CO</w:t>
      </w:r>
      <w:r>
        <w:rPr>
          <w:rFonts w:ascii="Arial Narrow" w:hAnsi="Arial Narrow"/>
          <w:sz w:val="20"/>
          <w:vertAlign w:val="subscript"/>
        </w:rPr>
        <w:t>2</w:t>
      </w:r>
      <w:r>
        <w:rPr>
          <w:rFonts w:ascii="Arial Narrow" w:hAnsi="Arial Narrow"/>
          <w:sz w:val="20"/>
        </w:rPr>
        <w:t xml:space="preserve"> sensor. This disruptive sensor solution demonstrates Sensirion’s exceptional innovative strength: Sensirion was the first company to successfully launch a miniaturized CO</w:t>
      </w:r>
      <w:r>
        <w:rPr>
          <w:rFonts w:ascii="Arial Narrow" w:hAnsi="Arial Narrow"/>
          <w:sz w:val="20"/>
          <w:vertAlign w:val="subscript"/>
        </w:rPr>
        <w:t>2</w:t>
      </w:r>
      <w:r>
        <w:rPr>
          <w:rFonts w:ascii="Arial Narrow" w:hAnsi="Arial Narrow"/>
          <w:sz w:val="20"/>
        </w:rPr>
        <w:t xml:space="preserve"> sensor for indoor air quality applications. Thanks to a revolutionary measurement principle, the size of the sensor could be reduced sevenfold. The cost optimization associated with this, combined with the sensor size, enables completely new applications in the field of CO</w:t>
      </w:r>
      <w:r>
        <w:rPr>
          <w:rFonts w:ascii="Arial Narrow" w:hAnsi="Arial Narrow"/>
          <w:sz w:val="20"/>
          <w:vertAlign w:val="subscript"/>
        </w:rPr>
        <w:t>2</w:t>
      </w:r>
      <w:r>
        <w:rPr>
          <w:rFonts w:ascii="Arial Narrow" w:hAnsi="Arial Narrow"/>
          <w:sz w:val="20"/>
        </w:rPr>
        <w:t xml:space="preserve"> sensor technology. A symbol of the course this high-tech company has steered.</w:t>
      </w:r>
    </w:p>
    <w:p w14:paraId="490F3B5A" w14:textId="77777777" w:rsidR="001B36F9" w:rsidRPr="00BF5D44" w:rsidRDefault="001B36F9" w:rsidP="001B36F9">
      <w:pPr>
        <w:autoSpaceDE w:val="0"/>
        <w:autoSpaceDN w:val="0"/>
        <w:adjustRightInd w:val="0"/>
        <w:jc w:val="both"/>
        <w:rPr>
          <w:rFonts w:ascii="Arial Narrow" w:hAnsi="Arial Narrow"/>
          <w:sz w:val="20"/>
          <w:szCs w:val="20"/>
        </w:rPr>
      </w:pPr>
    </w:p>
    <w:p w14:paraId="6864B533" w14:textId="77777777" w:rsidR="001B36F9" w:rsidRDefault="001B36F9" w:rsidP="001B36F9">
      <w:pPr>
        <w:autoSpaceDE w:val="0"/>
        <w:autoSpaceDN w:val="0"/>
        <w:adjustRightInd w:val="0"/>
        <w:jc w:val="both"/>
        <w:rPr>
          <w:rFonts w:ascii="Arial Narrow" w:hAnsi="Arial Narrow"/>
          <w:sz w:val="20"/>
          <w:szCs w:val="20"/>
        </w:rPr>
      </w:pPr>
      <w:r>
        <w:rPr>
          <w:rFonts w:ascii="Arial Narrow" w:hAnsi="Arial Narrow"/>
          <w:sz w:val="20"/>
        </w:rPr>
        <w:t>“Our success is based on the outstanding performance of all our employees as well as Sensirion’s unique corporate culture. I am very proud of this milestone and at the same time confident that there will be many more in the future,” says Marc von Waldkirch, CEO of Sensirion AG. “The global trend toward digitalization is making it possible to develop novel solutions that can support people and the environment in more and more areas of daily life. Sensor technology plays a key role here.”</w:t>
      </w:r>
    </w:p>
    <w:p w14:paraId="7A8846A2" w14:textId="77777777" w:rsidR="001B36F9" w:rsidRDefault="001B36F9" w:rsidP="001B36F9">
      <w:pPr>
        <w:autoSpaceDE w:val="0"/>
        <w:autoSpaceDN w:val="0"/>
        <w:adjustRightInd w:val="0"/>
        <w:jc w:val="both"/>
        <w:rPr>
          <w:rFonts w:ascii="Arial Narrow" w:hAnsi="Arial Narrow"/>
          <w:sz w:val="20"/>
          <w:szCs w:val="20"/>
        </w:rPr>
      </w:pPr>
    </w:p>
    <w:p w14:paraId="590A9E46" w14:textId="77777777" w:rsidR="001B36F9" w:rsidRPr="009B50FC" w:rsidRDefault="001B36F9" w:rsidP="001B36F9">
      <w:pPr>
        <w:autoSpaceDE w:val="0"/>
        <w:autoSpaceDN w:val="0"/>
        <w:adjustRightInd w:val="0"/>
        <w:jc w:val="both"/>
        <w:rPr>
          <w:rFonts w:ascii="Arial Narrow" w:hAnsi="Arial Narrow"/>
          <w:sz w:val="20"/>
          <w:szCs w:val="20"/>
        </w:rPr>
      </w:pPr>
      <w:r>
        <w:rPr>
          <w:rFonts w:ascii="Arial Narrow" w:hAnsi="Arial Narrow"/>
          <w:sz w:val="20"/>
        </w:rPr>
        <w:t>As one of the leading manufacturers of digital microsensors and systems, Sensirion offers gas and liquid sensors as well as differential pressure and environmental sensors for measuring temperature and humidity, volatile organic compounds (VOC), CO</w:t>
      </w:r>
      <w:r>
        <w:rPr>
          <w:rFonts w:ascii="Arial Narrow" w:hAnsi="Arial Narrow"/>
          <w:sz w:val="20"/>
          <w:vertAlign w:val="subscript"/>
        </w:rPr>
        <w:t>2</w:t>
      </w:r>
      <w:r>
        <w:rPr>
          <w:rFonts w:ascii="Arial Narrow" w:hAnsi="Arial Narrow"/>
          <w:sz w:val="20"/>
        </w:rPr>
        <w:t>, formaldehyde and particulate matter. An international network, with offices in the USA, Europe, China, Taiwan, Japan and Korea, supports customers with both standard products and customized sensor system solutions for a wide range of applications.</w:t>
      </w:r>
    </w:p>
    <w:p w14:paraId="0766D327" w14:textId="77777777" w:rsidR="001B36F9" w:rsidRPr="00B71E1A" w:rsidRDefault="001B36F9" w:rsidP="001B36F9">
      <w:pPr>
        <w:autoSpaceDE w:val="0"/>
        <w:autoSpaceDN w:val="0"/>
        <w:adjustRightInd w:val="0"/>
        <w:jc w:val="both"/>
        <w:rPr>
          <w:rFonts w:ascii="Arial Narrow" w:hAnsi="Arial Narrow"/>
          <w:sz w:val="20"/>
          <w:szCs w:val="20"/>
        </w:rPr>
      </w:pPr>
    </w:p>
    <w:p w14:paraId="579FB6CA" w14:textId="253451C1" w:rsidR="000C3323" w:rsidRDefault="001B36F9" w:rsidP="001B36F9">
      <w:pPr>
        <w:autoSpaceDE w:val="0"/>
        <w:autoSpaceDN w:val="0"/>
        <w:adjustRightInd w:val="0"/>
        <w:jc w:val="both"/>
        <w:rPr>
          <w:rFonts w:ascii="Arial Narrow" w:hAnsi="Arial Narrow"/>
          <w:sz w:val="20"/>
        </w:rPr>
      </w:pPr>
      <w:r>
        <w:rPr>
          <w:rFonts w:ascii="Arial Narrow" w:hAnsi="Arial Narrow"/>
          <w:sz w:val="20"/>
        </w:rPr>
        <w:t xml:space="preserve">To find out more about Sensirion, go to: </w:t>
      </w:r>
      <w:hyperlink r:id="rId11" w:history="1">
        <w:r w:rsidRPr="000C3323">
          <w:rPr>
            <w:rFonts w:ascii="Arial Narrow" w:hAnsi="Arial Narrow"/>
            <w:sz w:val="20"/>
          </w:rPr>
          <w:t>www.sensirion.com</w:t>
        </w:r>
      </w:hyperlink>
    </w:p>
    <w:p w14:paraId="633121F1" w14:textId="6EF009AB" w:rsidR="000C3323" w:rsidRDefault="000C3323" w:rsidP="001B36F9">
      <w:pPr>
        <w:autoSpaceDE w:val="0"/>
        <w:autoSpaceDN w:val="0"/>
        <w:adjustRightInd w:val="0"/>
        <w:jc w:val="both"/>
        <w:rPr>
          <w:rFonts w:ascii="Arial Narrow" w:hAnsi="Arial Narrow"/>
          <w:sz w:val="20"/>
        </w:rPr>
      </w:pPr>
    </w:p>
    <w:p w14:paraId="0C3A7196" w14:textId="77777777" w:rsidR="000C3323" w:rsidRPr="00CE27D5" w:rsidRDefault="000C3323" w:rsidP="000C3323">
      <w:pPr>
        <w:autoSpaceDE w:val="0"/>
        <w:autoSpaceDN w:val="0"/>
        <w:adjustRightInd w:val="0"/>
        <w:jc w:val="both"/>
        <w:rPr>
          <w:rFonts w:ascii="Arial Narrow" w:hAnsi="Arial Narrow" w:cs="Arial Narrow"/>
          <w:color w:val="000000"/>
          <w:sz w:val="20"/>
          <w:szCs w:val="20"/>
        </w:rPr>
      </w:pPr>
    </w:p>
    <w:p w14:paraId="39244635" w14:textId="77777777" w:rsidR="000C3323" w:rsidRPr="004C0008" w:rsidRDefault="000C3323" w:rsidP="000C3323">
      <w:pPr>
        <w:pBdr>
          <w:top w:val="single" w:sz="4" w:space="5" w:color="auto"/>
        </w:pBdr>
        <w:spacing w:after="120"/>
        <w:rPr>
          <w:rFonts w:ascii="Arial Narrow" w:hAnsi="Arial Narrow" w:cs="Arial"/>
          <w:b/>
          <w:color w:val="000000"/>
          <w:sz w:val="20"/>
          <w:szCs w:val="20"/>
        </w:rPr>
      </w:pPr>
      <w:r w:rsidRPr="006416F5">
        <w:rPr>
          <w:rFonts w:ascii="Arial Narrow" w:hAnsi="Arial Narrow"/>
          <w:b/>
          <w:bCs/>
          <w:color w:val="000000"/>
          <w:sz w:val="20"/>
          <w:szCs w:val="20"/>
        </w:rPr>
        <w:t xml:space="preserve">About Sensirion – Experts </w:t>
      </w:r>
      <w:r>
        <w:rPr>
          <w:rFonts w:ascii="Arial Narrow" w:hAnsi="Arial Narrow"/>
          <w:b/>
          <w:bCs/>
          <w:color w:val="000000"/>
          <w:sz w:val="20"/>
          <w:szCs w:val="20"/>
        </w:rPr>
        <w:t>for</w:t>
      </w:r>
      <w:r w:rsidRPr="006416F5">
        <w:rPr>
          <w:rFonts w:ascii="Arial Narrow" w:hAnsi="Arial Narrow"/>
          <w:b/>
          <w:bCs/>
          <w:color w:val="000000"/>
          <w:sz w:val="20"/>
          <w:szCs w:val="20"/>
        </w:rPr>
        <w:t xml:space="preserve"> Environmental and Flow Sensor Solutions</w:t>
      </w:r>
    </w:p>
    <w:p w14:paraId="3FA63A5E" w14:textId="77777777" w:rsidR="000C3323" w:rsidRDefault="000C3323" w:rsidP="000C3323">
      <w:pPr>
        <w:jc w:val="both"/>
        <w:rPr>
          <w:rFonts w:ascii="Arial Narrow" w:hAnsi="Arial Narrow" w:cs="SymbolMT"/>
          <w:color w:val="000000"/>
          <w:sz w:val="20"/>
          <w:szCs w:val="20"/>
        </w:rPr>
      </w:pPr>
      <w:r>
        <w:rPr>
          <w:rFonts w:ascii="Arial Narrow" w:hAnsi="Arial Narrow" w:cs="SymbolMT"/>
          <w:color w:val="000000"/>
          <w:sz w:val="20"/>
          <w:szCs w:val="20"/>
        </w:rPr>
        <w:t xml:space="preserve">Headquartered in </w:t>
      </w:r>
      <w:proofErr w:type="spellStart"/>
      <w:r>
        <w:rPr>
          <w:rFonts w:ascii="Arial Narrow" w:hAnsi="Arial Narrow" w:cs="SymbolMT"/>
          <w:color w:val="000000"/>
          <w:sz w:val="20"/>
          <w:szCs w:val="20"/>
        </w:rPr>
        <w:t>Stäfa</w:t>
      </w:r>
      <w:proofErr w:type="spellEnd"/>
      <w:r>
        <w:rPr>
          <w:rFonts w:ascii="Arial Narrow" w:hAnsi="Arial Narrow" w:cs="SymbolMT"/>
          <w:color w:val="000000"/>
          <w:sz w:val="20"/>
          <w:szCs w:val="20"/>
        </w:rPr>
        <w:t>, Switzerland, Sensirion AG is a leading manufacturer of digital microsensors and systems. Its product range includes gas and liquid flow sensors, differential pressure sensors and environmental sensors for the measurement of humidity and temperature, volatile organic compounds (VOC), carbon dioxide (CO</w:t>
      </w:r>
      <w:r>
        <w:rPr>
          <w:rFonts w:ascii="Arial Narrow" w:hAnsi="Arial Narrow" w:cs="SymbolMT"/>
          <w:color w:val="000000"/>
          <w:sz w:val="20"/>
          <w:szCs w:val="20"/>
          <w:vertAlign w:val="subscript"/>
        </w:rPr>
        <w:t>2</w:t>
      </w:r>
      <w:r>
        <w:rPr>
          <w:rFonts w:ascii="Arial Narrow" w:hAnsi="Arial Narrow" w:cs="SymbolMT"/>
          <w:color w:val="000000"/>
          <w:sz w:val="20"/>
          <w:szCs w:val="20"/>
        </w:rPr>
        <w:t>) and particulate matter (PM2.5). An international network with sales offices in the USA, Europe, China, Taiwan, Japan and Korea supplies international customers with standard and custom sensor system solutions for a wide range of applications. Sensirion sensors are commonly used in the medical, industrial and automotive sectors, and in analytical instruments, consumer goods and HVAC products.</w:t>
      </w:r>
    </w:p>
    <w:p w14:paraId="6719FD31" w14:textId="77777777" w:rsidR="000C3323" w:rsidRDefault="000C3323" w:rsidP="000C3323">
      <w:pPr>
        <w:jc w:val="both"/>
        <w:rPr>
          <w:rFonts w:ascii="Arial Narrow" w:hAnsi="Arial Narrow" w:cs="SymbolMT"/>
          <w:color w:val="000000"/>
          <w:sz w:val="20"/>
          <w:szCs w:val="20"/>
        </w:rPr>
      </w:pPr>
    </w:p>
    <w:p w14:paraId="6B1320DB" w14:textId="77777777" w:rsidR="000C3323" w:rsidRDefault="000C3323" w:rsidP="000C3323">
      <w:pPr>
        <w:jc w:val="both"/>
        <w:rPr>
          <w:rFonts w:ascii="Arial Narrow" w:hAnsi="Arial Narrow" w:cs="SymbolMT"/>
          <w:color w:val="000000"/>
          <w:sz w:val="20"/>
          <w:szCs w:val="20"/>
        </w:rPr>
      </w:pPr>
      <w:r>
        <w:rPr>
          <w:rFonts w:ascii="Arial Narrow" w:hAnsi="Arial Narrow" w:cs="SymbolMT"/>
          <w:color w:val="000000"/>
          <w:sz w:val="20"/>
          <w:szCs w:val="20"/>
        </w:rPr>
        <w:t xml:space="preserve">One of the hallmark features of Sensirion products is the use of its patented </w:t>
      </w:r>
      <w:proofErr w:type="spellStart"/>
      <w:r>
        <w:rPr>
          <w:rFonts w:ascii="Arial Narrow" w:hAnsi="Arial Narrow" w:cs="SymbolMT"/>
          <w:color w:val="000000"/>
          <w:sz w:val="20"/>
          <w:szCs w:val="20"/>
        </w:rPr>
        <w:t>CMOSens</w:t>
      </w:r>
      <w:proofErr w:type="spellEnd"/>
      <w:r>
        <w:rPr>
          <w:rFonts w:ascii="Arial Narrow" w:hAnsi="Arial Narrow" w:cs="SymbolMT"/>
          <w:color w:val="000000"/>
          <w:sz w:val="20"/>
          <w:szCs w:val="20"/>
          <w:vertAlign w:val="superscript"/>
        </w:rPr>
        <w:t>®</w:t>
      </w:r>
      <w:r>
        <w:rPr>
          <w:rFonts w:ascii="Arial Narrow" w:hAnsi="Arial Narrow" w:cs="SymbolMT"/>
          <w:color w:val="000000"/>
          <w:sz w:val="20"/>
          <w:szCs w:val="20"/>
        </w:rPr>
        <w:t xml:space="preserve"> Technology, which allows for intelligent system integration of the sensor element, logic, calibration data and digital interface on a single chip. </w:t>
      </w:r>
      <w:proofErr w:type="spellStart"/>
      <w:r>
        <w:rPr>
          <w:rFonts w:ascii="Arial Narrow" w:hAnsi="Arial Narrow" w:cs="SymbolMT"/>
          <w:color w:val="000000"/>
          <w:sz w:val="20"/>
          <w:szCs w:val="20"/>
        </w:rPr>
        <w:t>Sensirion's</w:t>
      </w:r>
      <w:proofErr w:type="spellEnd"/>
      <w:r>
        <w:rPr>
          <w:rFonts w:ascii="Arial Narrow" w:hAnsi="Arial Narrow" w:cs="SymbolMT"/>
          <w:color w:val="000000"/>
          <w:sz w:val="20"/>
          <w:szCs w:val="20"/>
        </w:rPr>
        <w:t xml:space="preserve"> credentials as a reliable supplier are evident from its loyal customer base, reputation for quality (ISO/TS 16949) and excellent customer pedigree.</w:t>
      </w:r>
    </w:p>
    <w:p w14:paraId="09AFCD46" w14:textId="77777777" w:rsidR="000C3323" w:rsidRDefault="000C3323" w:rsidP="001B36F9">
      <w:pPr>
        <w:autoSpaceDE w:val="0"/>
        <w:autoSpaceDN w:val="0"/>
        <w:adjustRightInd w:val="0"/>
        <w:jc w:val="both"/>
        <w:rPr>
          <w:rFonts w:ascii="Arial Narrow" w:hAnsi="Arial Narrow"/>
          <w:sz w:val="20"/>
        </w:rPr>
      </w:pPr>
    </w:p>
    <w:p w14:paraId="0EBF2BFA" w14:textId="579DB117" w:rsidR="001B36F9" w:rsidRPr="000C3323" w:rsidRDefault="001B36F9" w:rsidP="001B36F9">
      <w:pPr>
        <w:autoSpaceDE w:val="0"/>
        <w:autoSpaceDN w:val="0"/>
        <w:adjustRightInd w:val="0"/>
        <w:jc w:val="both"/>
        <w:rPr>
          <w:rFonts w:ascii="Arial Narrow" w:hAnsi="Arial Narrow"/>
          <w:sz w:val="20"/>
        </w:rPr>
      </w:pPr>
      <w:r>
        <w:rPr>
          <w:rFonts w:ascii="Arial Narrow" w:hAnsi="Arial Narrow"/>
          <w:sz w:val="20"/>
        </w:rPr>
        <w:t xml:space="preserve"> </w:t>
      </w:r>
    </w:p>
    <w:p w14:paraId="3A6F69CE" w14:textId="77777777" w:rsidR="0081308B" w:rsidRPr="0081308B" w:rsidRDefault="0081308B" w:rsidP="0081308B"/>
    <w:sectPr w:rsidR="0081308B" w:rsidRPr="0081308B" w:rsidSect="00C5040D">
      <w:headerReference w:type="default" r:id="rId12"/>
      <w:footerReference w:type="default" r:id="rId13"/>
      <w:headerReference w:type="first" r:id="rId14"/>
      <w:footerReference w:type="first" r:id="rId15"/>
      <w:type w:val="continuous"/>
      <w:pgSz w:w="11906" w:h="16838" w:code="9"/>
      <w:pgMar w:top="1418"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57B0AA" w14:textId="77777777" w:rsidR="00F16C98" w:rsidRDefault="00F16C98" w:rsidP="0054380F">
      <w:r>
        <w:separator/>
      </w:r>
    </w:p>
  </w:endnote>
  <w:endnote w:type="continuationSeparator" w:id="0">
    <w:p w14:paraId="36E00299" w14:textId="77777777" w:rsidR="00F16C98" w:rsidRDefault="00F16C98" w:rsidP="005438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Klavika Basic Regular">
    <w:altName w:val="Arial"/>
    <w:panose1 w:val="00000000000000000000"/>
    <w:charset w:val="00"/>
    <w:family w:val="swiss"/>
    <w:notTrueType/>
    <w:pitch w:val="variable"/>
    <w:sig w:usb0="00000001"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Fett">
    <w:panose1 w:val="00000000000000000000"/>
    <w:charset w:val="00"/>
    <w:family w:val="roman"/>
    <w:notTrueType/>
    <w:pitch w:val="default"/>
    <w:sig w:usb0="00000003" w:usb1="00000000" w:usb2="00000000" w:usb3="00000000" w:csb0="00000001" w:csb1="00000000"/>
  </w:font>
  <w:font w:name="ATP Univers">
    <w:charset w:val="00"/>
    <w:family w:val="swiss"/>
    <w:pitch w:val="variable"/>
    <w:sig w:usb0="800000AF" w:usb1="5000204A" w:usb2="00000000" w:usb3="00000000" w:csb0="0000009B" w:csb1="00000000"/>
  </w:font>
  <w:font w:name="SymbolMT">
    <w:panose1 w:val="00000000000000000000"/>
    <w:charset w:val="00"/>
    <w:family w:val="auto"/>
    <w:notTrueType/>
    <w:pitch w:val="default"/>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C2123" w14:textId="77777777" w:rsidR="00D44150" w:rsidRPr="00D91EAB" w:rsidRDefault="00D91EAB" w:rsidP="00D91EAB">
    <w:pPr>
      <w:pStyle w:val="Footer"/>
    </w:pPr>
    <w:r>
      <w:t>© Copyright Sensirion AG, Switzerland</w:t>
    </w:r>
    <w:r>
      <w:tab/>
    </w:r>
    <w:r>
      <w:tab/>
    </w:r>
    <w:r w:rsidR="00B730FE">
      <w:rPr>
        <w:rStyle w:val="PageNumber"/>
      </w:rPr>
      <w:fldChar w:fldCharType="begin"/>
    </w:r>
    <w:r>
      <w:rPr>
        <w:rStyle w:val="PageNumber"/>
      </w:rPr>
      <w:instrText xml:space="preserve"> PAGE </w:instrText>
    </w:r>
    <w:r w:rsidR="00B730FE">
      <w:rPr>
        <w:rStyle w:val="PageNumber"/>
      </w:rPr>
      <w:fldChar w:fldCharType="separate"/>
    </w:r>
    <w:r w:rsidR="007D18C7">
      <w:rPr>
        <w:rStyle w:val="PageNumber"/>
      </w:rPr>
      <w:t>1</w:t>
    </w:r>
    <w:r w:rsidR="00B730FE">
      <w:rPr>
        <w:rStyle w:val="PageNumber"/>
      </w:rPr>
      <w:fldChar w:fldCharType="end"/>
    </w:r>
    <w:r>
      <w:rPr>
        <w:rStyle w:val="PageNumber"/>
      </w:rPr>
      <w:t>/</w:t>
    </w:r>
    <w:r w:rsidR="00B730FE">
      <w:rPr>
        <w:rStyle w:val="PageNumber"/>
      </w:rPr>
      <w:fldChar w:fldCharType="begin"/>
    </w:r>
    <w:r>
      <w:rPr>
        <w:rStyle w:val="PageNumber"/>
      </w:rPr>
      <w:instrText xml:space="preserve"> NUMPAGES </w:instrText>
    </w:r>
    <w:r w:rsidR="00B730FE">
      <w:rPr>
        <w:rStyle w:val="PageNumber"/>
      </w:rPr>
      <w:fldChar w:fldCharType="separate"/>
    </w:r>
    <w:r w:rsidR="007D18C7">
      <w:rPr>
        <w:rStyle w:val="PageNumber"/>
      </w:rPr>
      <w:t>1</w:t>
    </w:r>
    <w:r w:rsidR="00B730FE">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85351" w14:textId="77777777" w:rsidR="00D44150" w:rsidRDefault="00D44150">
    <w:pPr>
      <w:pStyle w:val="Footer"/>
    </w:pPr>
    <w:r>
      <w:tab/>
    </w:r>
    <w:r>
      <w:tab/>
      <w:t xml:space="preserve">Page </w:t>
    </w:r>
    <w:r w:rsidR="00B730FE">
      <w:fldChar w:fldCharType="begin"/>
    </w:r>
    <w:r w:rsidR="00935B8D">
      <w:instrText xml:space="preserve"> PAGE   \* MERGEFORMAT </w:instrText>
    </w:r>
    <w:r w:rsidR="00B730FE">
      <w:fldChar w:fldCharType="separate"/>
    </w:r>
    <w:r>
      <w:t>1</w:t>
    </w:r>
    <w:r w:rsidR="00B730FE">
      <w:fldChar w:fldCharType="end"/>
    </w:r>
    <w:r>
      <w:t xml:space="preserve"> / </w:t>
    </w:r>
    <w:r w:rsidR="000C3323">
      <w:fldChar w:fldCharType="begin"/>
    </w:r>
    <w:r w:rsidR="000C3323">
      <w:instrText xml:space="preserve"> NUMPAGES   \* MERGEFORMAT </w:instrText>
    </w:r>
    <w:r w:rsidR="000C3323">
      <w:fldChar w:fldCharType="separate"/>
    </w:r>
    <w:r w:rsidR="00503C63">
      <w:rPr>
        <w:noProof/>
      </w:rPr>
      <w:t>1</w:t>
    </w:r>
    <w:r w:rsidR="000C3323">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B49637" w14:textId="77777777" w:rsidR="00F16C98" w:rsidRDefault="00F16C98" w:rsidP="0054380F">
      <w:r>
        <w:separator/>
      </w:r>
    </w:p>
  </w:footnote>
  <w:footnote w:type="continuationSeparator" w:id="0">
    <w:p w14:paraId="2FE0C745" w14:textId="77777777" w:rsidR="00F16C98" w:rsidRDefault="00F16C98" w:rsidP="005438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64BBA5" w14:textId="77777777" w:rsidR="00D44150" w:rsidRDefault="007D18C7">
    <w:pPr>
      <w:pStyle w:val="Header"/>
    </w:pPr>
    <w:r>
      <w:rPr>
        <w:noProof/>
      </w:rPr>
      <w:drawing>
        <wp:anchor distT="0" distB="0" distL="114300" distR="114300" simplePos="0" relativeHeight="251658240" behindDoc="0" locked="0" layoutInCell="1" allowOverlap="1" wp14:anchorId="3B425FE5" wp14:editId="7C65AB7B">
          <wp:simplePos x="0" y="0"/>
          <wp:positionH relativeFrom="margin">
            <wp:align>right</wp:align>
          </wp:positionH>
          <wp:positionV relativeFrom="paragraph">
            <wp:posOffset>635</wp:posOffset>
          </wp:positionV>
          <wp:extent cx="1905000" cy="182880"/>
          <wp:effectExtent l="0" t="0" r="0" b="7620"/>
          <wp:wrapSquare wrapText="bothSides"/>
          <wp:docPr id="2" name="Picture 2" descr="C:\Users\fcaggiula\Downloads\the-sensor-company-main-logo-pack-20200612\Sensirion_Logo_CMYK_green.jpg"/>
          <wp:cNvGraphicFramePr/>
          <a:graphic xmlns:a="http://schemas.openxmlformats.org/drawingml/2006/main">
            <a:graphicData uri="http://schemas.openxmlformats.org/drawingml/2006/picture">
              <pic:pic xmlns:pic="http://schemas.openxmlformats.org/drawingml/2006/picture">
                <pic:nvPicPr>
                  <pic:cNvPr id="2" name="Picture 2" descr="C:\Users\fcaggiula\Downloads\the-sensor-company-main-logo-pack-20200612\Sensirion_Logo_CMYK_green.jpg"/>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905000" cy="182880"/>
                  </a:xfrm>
                  <a:prstGeom prst="rect">
                    <a:avLst/>
                  </a:prstGeom>
                  <a:noFill/>
                  <a:ln>
                    <a:noFill/>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CE3CD9" w14:textId="77777777" w:rsidR="00D44150" w:rsidRDefault="000D3A8E">
    <w:pPr>
      <w:pStyle w:val="Header"/>
    </w:pPr>
    <w:r>
      <w:rPr>
        <w:noProof/>
      </w:rPr>
      <w:drawing>
        <wp:anchor distT="0" distB="0" distL="114300" distR="114300" simplePos="0" relativeHeight="251657216" behindDoc="1" locked="0" layoutInCell="1" allowOverlap="1" wp14:anchorId="63707EF9" wp14:editId="6DC408DF">
          <wp:simplePos x="0" y="0"/>
          <wp:positionH relativeFrom="column">
            <wp:posOffset>4528820</wp:posOffset>
          </wp:positionH>
          <wp:positionV relativeFrom="paragraph">
            <wp:posOffset>102235</wp:posOffset>
          </wp:positionV>
          <wp:extent cx="1438275" cy="247650"/>
          <wp:effectExtent l="0" t="0" r="0" b="0"/>
          <wp:wrapNone/>
          <wp:docPr id="1" name="Grafik 0" descr="Sensirion_green_cmyk_300dpi_4cm.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0" descr="Sensirion_green_cmyk_300dpi_4cm.wm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38275" cy="2476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8E3E874C"/>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E3AE49C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70F85AEE"/>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D2FE1238"/>
    <w:lvl w:ilvl="0">
      <w:start w:val="1"/>
      <w:numFmt w:val="bullet"/>
      <w:pStyle w:val="ListBullet2"/>
      <w:lvlText w:val=""/>
      <w:lvlJc w:val="left"/>
      <w:pPr>
        <w:tabs>
          <w:tab w:val="num" w:pos="643"/>
        </w:tabs>
        <w:ind w:left="643" w:hanging="360"/>
      </w:pPr>
      <w:rPr>
        <w:rFonts w:ascii="Symbol" w:hAnsi="Symbol" w:hint="default"/>
      </w:rPr>
    </w:lvl>
  </w:abstractNum>
  <w:abstractNum w:abstractNumId="4" w15:restartNumberingAfterBreak="0">
    <w:nsid w:val="02703A3B"/>
    <w:multiLevelType w:val="multilevel"/>
    <w:tmpl w:val="6832C370"/>
    <w:styleLink w:val="SensirionListe"/>
    <w:lvl w:ilvl="0">
      <w:start w:val="1"/>
      <w:numFmt w:val="bullet"/>
      <w:pStyle w:val="BulletpointsLevel1"/>
      <w:lvlText w:val=""/>
      <w:lvlJc w:val="left"/>
      <w:pPr>
        <w:tabs>
          <w:tab w:val="num" w:pos="454"/>
        </w:tabs>
        <w:ind w:left="454" w:hanging="454"/>
      </w:pPr>
      <w:rPr>
        <w:rFonts w:ascii="Wingdings" w:hAnsi="Wingdings" w:hint="default"/>
      </w:rPr>
    </w:lvl>
    <w:lvl w:ilvl="1">
      <w:start w:val="1"/>
      <w:numFmt w:val="bullet"/>
      <w:pStyle w:val="BulletpointsLevel2"/>
      <w:lvlText w:val=""/>
      <w:lvlJc w:val="left"/>
      <w:pPr>
        <w:tabs>
          <w:tab w:val="num" w:pos="680"/>
        </w:tabs>
        <w:ind w:left="680" w:hanging="226"/>
      </w:pPr>
      <w:rPr>
        <w:rFonts w:ascii="Wingdings" w:hAnsi="Wingdings" w:hint="default"/>
      </w:rPr>
    </w:lvl>
    <w:lvl w:ilvl="2">
      <w:start w:val="1"/>
      <w:numFmt w:val="decimal"/>
      <w:pStyle w:val="Numbering"/>
      <w:lvlText w:val="%3."/>
      <w:lvlJc w:val="left"/>
      <w:pPr>
        <w:tabs>
          <w:tab w:val="num" w:pos="454"/>
        </w:tabs>
        <w:ind w:left="454" w:hanging="454"/>
      </w:pPr>
      <w:rPr>
        <w:rFonts w:hint="default"/>
      </w:rPr>
    </w:lvl>
    <w:lvl w:ilvl="3">
      <w:start w:val="1"/>
      <w:numFmt w:val="lowerLetter"/>
      <w:pStyle w:val="Lettering"/>
      <w:lvlText w:val="%4)"/>
      <w:lvlJc w:val="left"/>
      <w:pPr>
        <w:tabs>
          <w:tab w:val="num" w:pos="454"/>
        </w:tabs>
        <w:ind w:left="454" w:hanging="454"/>
      </w:pPr>
      <w:rPr>
        <w:rFonts w:hint="default"/>
      </w:rPr>
    </w:lvl>
    <w:lvl w:ilvl="4">
      <w:start w:val="1"/>
      <w:numFmt w:val="ordinal"/>
      <w:lvlText w:val="%5)"/>
      <w:lvlJc w:val="left"/>
      <w:pPr>
        <w:tabs>
          <w:tab w:val="num" w:pos="454"/>
        </w:tabs>
        <w:ind w:left="454" w:hanging="454"/>
      </w:pPr>
      <w:rPr>
        <w:rFonts w:hint="default"/>
      </w:rPr>
    </w:lvl>
    <w:lvl w:ilvl="5">
      <w:start w:val="1"/>
      <w:numFmt w:val="decimal"/>
      <w:lvlText w:val="%6."/>
      <w:lvlJc w:val="left"/>
      <w:pPr>
        <w:tabs>
          <w:tab w:val="num" w:pos="851"/>
        </w:tabs>
        <w:ind w:left="851" w:hanging="397"/>
      </w:pPr>
      <w:rPr>
        <w:rFonts w:hint="default"/>
      </w:rPr>
    </w:lvl>
    <w:lvl w:ilvl="6">
      <w:start w:val="1"/>
      <w:numFmt w:val="lowerLetter"/>
      <w:lvlText w:val="%7)"/>
      <w:lvlJc w:val="left"/>
      <w:pPr>
        <w:tabs>
          <w:tab w:val="num" w:pos="851"/>
        </w:tabs>
        <w:ind w:left="851" w:hanging="397"/>
      </w:pPr>
      <w:rPr>
        <w:rFonts w:hint="default"/>
      </w:rPr>
    </w:lvl>
    <w:lvl w:ilvl="7">
      <w:start w:val="1"/>
      <w:numFmt w:val="none"/>
      <w:pStyle w:val="noBulletpoint"/>
      <w:lvlText w:val="%8"/>
      <w:lvlJc w:val="left"/>
      <w:pPr>
        <w:tabs>
          <w:tab w:val="num" w:pos="454"/>
        </w:tabs>
        <w:ind w:left="454" w:hanging="454"/>
      </w:pPr>
      <w:rPr>
        <w:rFonts w:hint="default"/>
      </w:rPr>
    </w:lvl>
    <w:lvl w:ilvl="8">
      <w:start w:val="1"/>
      <w:numFmt w:val="none"/>
      <w:lvlText w:val="%9"/>
      <w:lvlJc w:val="left"/>
      <w:pPr>
        <w:tabs>
          <w:tab w:val="num" w:pos="851"/>
        </w:tabs>
        <w:ind w:left="851" w:hanging="397"/>
      </w:pPr>
      <w:rPr>
        <w:rFonts w:hint="default"/>
      </w:rPr>
    </w:lvl>
  </w:abstractNum>
  <w:abstractNum w:abstractNumId="5" w15:restartNumberingAfterBreak="0">
    <w:nsid w:val="0EA210A9"/>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18900D5F"/>
    <w:multiLevelType w:val="multilevel"/>
    <w:tmpl w:val="C47C631C"/>
    <w:lvl w:ilvl="0">
      <w:start w:val="1"/>
      <w:numFmt w:val="bullet"/>
      <w:lvlText w:val=""/>
      <w:lvlJc w:val="left"/>
      <w:pPr>
        <w:tabs>
          <w:tab w:val="num" w:pos="454"/>
        </w:tabs>
        <w:ind w:left="454" w:hanging="454"/>
      </w:pPr>
      <w:rPr>
        <w:rFonts w:ascii="Wingdings" w:hAnsi="Wingdings" w:hint="default"/>
      </w:rPr>
    </w:lvl>
    <w:lvl w:ilvl="1">
      <w:start w:val="1"/>
      <w:numFmt w:val="bullet"/>
      <w:lvlText w:val=""/>
      <w:lvlJc w:val="left"/>
      <w:pPr>
        <w:tabs>
          <w:tab w:val="num" w:pos="680"/>
        </w:tabs>
        <w:ind w:left="680" w:hanging="226"/>
      </w:pPr>
      <w:rPr>
        <w:rFonts w:ascii="Wingdings" w:hAnsi="Wingdings" w:hint="default"/>
      </w:rPr>
    </w:lvl>
    <w:lvl w:ilvl="2">
      <w:start w:val="1"/>
      <w:numFmt w:val="decimal"/>
      <w:lvlText w:val="%3."/>
      <w:lvlJc w:val="left"/>
      <w:pPr>
        <w:tabs>
          <w:tab w:val="num" w:pos="454"/>
        </w:tabs>
        <w:ind w:left="454" w:hanging="454"/>
      </w:pPr>
      <w:rPr>
        <w:rFonts w:hint="default"/>
      </w:rPr>
    </w:lvl>
    <w:lvl w:ilvl="3">
      <w:start w:val="1"/>
      <w:numFmt w:val="lowerLetter"/>
      <w:lvlText w:val="%4)"/>
      <w:lvlJc w:val="left"/>
      <w:pPr>
        <w:tabs>
          <w:tab w:val="num" w:pos="454"/>
        </w:tabs>
        <w:ind w:left="454" w:hanging="454"/>
      </w:pPr>
      <w:rPr>
        <w:rFonts w:hint="default"/>
      </w:rPr>
    </w:lvl>
    <w:lvl w:ilvl="4">
      <w:start w:val="1"/>
      <w:numFmt w:val="ordinal"/>
      <w:lvlText w:val="%5)"/>
      <w:lvlJc w:val="left"/>
      <w:pPr>
        <w:tabs>
          <w:tab w:val="num" w:pos="454"/>
        </w:tabs>
        <w:ind w:left="454" w:hanging="454"/>
      </w:pPr>
      <w:rPr>
        <w:rFonts w:hint="default"/>
      </w:rPr>
    </w:lvl>
    <w:lvl w:ilvl="5">
      <w:start w:val="1"/>
      <w:numFmt w:val="decimal"/>
      <w:lvlText w:val="%6."/>
      <w:lvlJc w:val="left"/>
      <w:pPr>
        <w:tabs>
          <w:tab w:val="num" w:pos="851"/>
        </w:tabs>
        <w:ind w:left="851" w:hanging="397"/>
      </w:pPr>
      <w:rPr>
        <w:rFonts w:hint="default"/>
      </w:rPr>
    </w:lvl>
    <w:lvl w:ilvl="6">
      <w:start w:val="1"/>
      <w:numFmt w:val="lowerLetter"/>
      <w:lvlText w:val="%7)"/>
      <w:lvlJc w:val="left"/>
      <w:pPr>
        <w:tabs>
          <w:tab w:val="num" w:pos="851"/>
        </w:tabs>
        <w:ind w:left="851" w:hanging="397"/>
      </w:pPr>
      <w:rPr>
        <w:rFonts w:hint="default"/>
      </w:rPr>
    </w:lvl>
    <w:lvl w:ilvl="7">
      <w:start w:val="1"/>
      <w:numFmt w:val="none"/>
      <w:lvlText w:val="%8"/>
      <w:lvlJc w:val="left"/>
      <w:pPr>
        <w:tabs>
          <w:tab w:val="num" w:pos="454"/>
        </w:tabs>
        <w:ind w:left="454" w:hanging="454"/>
      </w:pPr>
      <w:rPr>
        <w:rFonts w:hint="default"/>
      </w:rPr>
    </w:lvl>
    <w:lvl w:ilvl="8">
      <w:start w:val="1"/>
      <w:numFmt w:val="none"/>
      <w:lvlText w:val="%9"/>
      <w:lvlJc w:val="left"/>
      <w:pPr>
        <w:tabs>
          <w:tab w:val="num" w:pos="851"/>
        </w:tabs>
        <w:ind w:left="851" w:hanging="397"/>
      </w:pPr>
      <w:rPr>
        <w:rFonts w:hint="default"/>
      </w:rPr>
    </w:lvl>
  </w:abstractNum>
  <w:abstractNum w:abstractNumId="7" w15:restartNumberingAfterBreak="0">
    <w:nsid w:val="284477E6"/>
    <w:multiLevelType w:val="multilevel"/>
    <w:tmpl w:val="0807001D"/>
    <w:styleLink w:val="Nummerierung1"/>
    <w:lvl w:ilvl="0">
      <w:start w:val="1"/>
      <w:numFmt w:val="decimal"/>
      <w:pStyle w:val="Nummerierung"/>
      <w:lvlText w:val="%1)"/>
      <w:lvlJc w:val="left"/>
      <w:pPr>
        <w:ind w:left="360" w:hanging="360"/>
      </w:pPr>
      <w:rPr>
        <w:rFonts w:ascii="Klavika Basic Regular" w:hAnsi="Klavika Basic Regular"/>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Wingdings" w:hAnsi="Wingdings" w:hint="default"/>
      </w:rPr>
    </w:lvl>
    <w:lvl w:ilvl="4">
      <w:start w:val="1"/>
      <w:numFmt w:val="bullet"/>
      <w:lvlText w:val=""/>
      <w:lvlJc w:val="left"/>
      <w:pPr>
        <w:ind w:left="1800" w:hanging="360"/>
      </w:pPr>
      <w:rPr>
        <w:rFonts w:ascii="Wingdings" w:hAnsi="Wingdings"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Wingdings" w:hAnsi="Wingdings" w:hint="default"/>
      </w:rPr>
    </w:lvl>
    <w:lvl w:ilvl="8">
      <w:start w:val="1"/>
      <w:numFmt w:val="bullet"/>
      <w:lvlText w:val=""/>
      <w:lvlJc w:val="left"/>
      <w:pPr>
        <w:ind w:left="3240" w:hanging="360"/>
      </w:pPr>
      <w:rPr>
        <w:rFonts w:ascii="Wingdings" w:hAnsi="Wingdings" w:hint="default"/>
      </w:rPr>
    </w:lvl>
  </w:abstractNum>
  <w:abstractNum w:abstractNumId="8" w15:restartNumberingAfterBreak="0">
    <w:nsid w:val="28EF1217"/>
    <w:multiLevelType w:val="multilevel"/>
    <w:tmpl w:val="EA46321C"/>
    <w:lvl w:ilvl="0">
      <w:start w:val="1"/>
      <w:numFmt w:val="decimal"/>
      <w:lvlText w:val="%1)"/>
      <w:lvlJc w:val="left"/>
      <w:pPr>
        <w:ind w:left="360" w:hanging="360"/>
      </w:pPr>
      <w:rPr>
        <w:rFonts w:ascii="Klavika Basic Regular" w:hAnsi="Klavika Basic Regular"/>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Wingdings" w:hAnsi="Wingdings" w:hint="default"/>
      </w:rPr>
    </w:lvl>
    <w:lvl w:ilvl="4">
      <w:start w:val="1"/>
      <w:numFmt w:val="bullet"/>
      <w:lvlText w:val=""/>
      <w:lvlJc w:val="left"/>
      <w:pPr>
        <w:ind w:left="1800" w:hanging="360"/>
      </w:pPr>
      <w:rPr>
        <w:rFonts w:ascii="Wingdings" w:hAnsi="Wingdings"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Wingdings" w:hAnsi="Wingdings" w:hint="default"/>
      </w:rPr>
    </w:lvl>
    <w:lvl w:ilvl="8">
      <w:start w:val="1"/>
      <w:numFmt w:val="bullet"/>
      <w:lvlText w:val=""/>
      <w:lvlJc w:val="left"/>
      <w:pPr>
        <w:ind w:left="3240" w:hanging="360"/>
      </w:pPr>
      <w:rPr>
        <w:rFonts w:ascii="Wingdings" w:hAnsi="Wingdings" w:hint="default"/>
      </w:rPr>
    </w:lvl>
  </w:abstractNum>
  <w:abstractNum w:abstractNumId="9" w15:restartNumberingAfterBreak="0">
    <w:nsid w:val="3FF729E4"/>
    <w:multiLevelType w:val="multilevel"/>
    <w:tmpl w:val="8F8EB2E4"/>
    <w:lvl w:ilvl="0">
      <w:start w:val="1"/>
      <w:numFmt w:val="decimal"/>
      <w:pStyle w:val="Heading1"/>
      <w:lvlText w:val="%1"/>
      <w:lvlJc w:val="left"/>
      <w:pPr>
        <w:ind w:left="360" w:hanging="360"/>
      </w:pPr>
      <w:rPr>
        <w:rFonts w:ascii="Arial Narrow" w:hAnsi="Arial Narrow" w:hint="default"/>
        <w:b/>
        <w:i w:val="0"/>
        <w:color w:val="auto"/>
        <w:sz w:val="28"/>
        <w:szCs w:val="28"/>
        <w:u w:val="none"/>
      </w:rPr>
    </w:lvl>
    <w:lvl w:ilvl="1">
      <w:start w:val="1"/>
      <w:numFmt w:val="decimal"/>
      <w:pStyle w:val="Heading2"/>
      <w:lvlText w:val="%1.%2"/>
      <w:lvlJc w:val="left"/>
      <w:pPr>
        <w:tabs>
          <w:tab w:val="num" w:pos="-171"/>
        </w:tabs>
        <w:ind w:left="0" w:firstLine="0"/>
      </w:pPr>
      <w:rPr>
        <w:rFonts w:hint="default"/>
      </w:rPr>
    </w:lvl>
    <w:lvl w:ilvl="2">
      <w:start w:val="1"/>
      <w:numFmt w:val="decimal"/>
      <w:pStyle w:val="Heading3"/>
      <w:lvlText w:val="%1.%2.%3"/>
      <w:lvlJc w:val="left"/>
      <w:pPr>
        <w:tabs>
          <w:tab w:val="num" w:pos="-171"/>
        </w:tabs>
        <w:ind w:left="0" w:firstLine="0"/>
      </w:pPr>
      <w:rPr>
        <w:rFonts w:hint="default"/>
      </w:rPr>
    </w:lvl>
    <w:lvl w:ilvl="3">
      <w:start w:val="1"/>
      <w:numFmt w:val="decimal"/>
      <w:pStyle w:val="Heading4"/>
      <w:lvlText w:val="%1.%2.%3.%4"/>
      <w:lvlJc w:val="left"/>
      <w:pPr>
        <w:tabs>
          <w:tab w:val="num" w:pos="1134"/>
        </w:tabs>
        <w:ind w:left="1134" w:hanging="1134"/>
      </w:pPr>
      <w:rPr>
        <w:rFonts w:hint="default"/>
      </w:rPr>
    </w:lvl>
    <w:lvl w:ilvl="4">
      <w:start w:val="1"/>
      <w:numFmt w:val="decimal"/>
      <w:pStyle w:val="Heading5"/>
      <w:lvlText w:val="%1.%2.%3.%4.%5"/>
      <w:lvlJc w:val="left"/>
      <w:pPr>
        <w:tabs>
          <w:tab w:val="num" w:pos="1134"/>
        </w:tabs>
        <w:ind w:left="1134" w:hanging="1134"/>
      </w:pPr>
      <w:rPr>
        <w:rFonts w:hint="default"/>
        <w:b w:val="0"/>
        <w:bCs/>
        <w:i w:val="0"/>
        <w:color w:val="auto"/>
        <w:sz w:val="22"/>
        <w:szCs w:val="22"/>
        <w:u w:val="none"/>
      </w:rPr>
    </w:lvl>
    <w:lvl w:ilvl="5">
      <w:start w:val="1"/>
      <w:numFmt w:val="decimal"/>
      <w:pStyle w:val="Heading6"/>
      <w:lvlText w:val="%1.%2.%3.%4.%5.%6"/>
      <w:lvlJc w:val="left"/>
      <w:pPr>
        <w:tabs>
          <w:tab w:val="num" w:pos="2236"/>
        </w:tabs>
        <w:ind w:left="2092" w:hanging="936"/>
      </w:pPr>
      <w:rPr>
        <w:rFonts w:hint="default"/>
      </w:rPr>
    </w:lvl>
    <w:lvl w:ilvl="6">
      <w:start w:val="1"/>
      <w:numFmt w:val="decimal"/>
      <w:pStyle w:val="Heading7"/>
      <w:lvlText w:val="%1.%2.%3.%4.%5.%6.%7"/>
      <w:lvlJc w:val="left"/>
      <w:pPr>
        <w:tabs>
          <w:tab w:val="num" w:pos="2956"/>
        </w:tabs>
        <w:ind w:left="2596" w:hanging="1080"/>
      </w:pPr>
      <w:rPr>
        <w:rFonts w:hint="default"/>
      </w:rPr>
    </w:lvl>
    <w:lvl w:ilvl="7">
      <w:start w:val="1"/>
      <w:numFmt w:val="decimal"/>
      <w:pStyle w:val="Heading8"/>
      <w:lvlText w:val="%1.%2.%3.%4.%5.%6.%7.%8"/>
      <w:lvlJc w:val="left"/>
      <w:pPr>
        <w:tabs>
          <w:tab w:val="num" w:pos="3316"/>
        </w:tabs>
        <w:ind w:left="3100" w:hanging="1224"/>
      </w:pPr>
      <w:rPr>
        <w:rFonts w:hint="default"/>
      </w:rPr>
    </w:lvl>
    <w:lvl w:ilvl="8">
      <w:start w:val="1"/>
      <w:numFmt w:val="decimal"/>
      <w:pStyle w:val="Heading9"/>
      <w:lvlText w:val="%1.%2.%3.%4.%5.%6.%7.%8.%9"/>
      <w:lvlJc w:val="left"/>
      <w:pPr>
        <w:tabs>
          <w:tab w:val="num" w:pos="4036"/>
        </w:tabs>
        <w:ind w:left="3676" w:hanging="1440"/>
      </w:pPr>
      <w:rPr>
        <w:rFonts w:hint="default"/>
      </w:rPr>
    </w:lvl>
  </w:abstractNum>
  <w:abstractNum w:abstractNumId="10" w15:restartNumberingAfterBreak="0">
    <w:nsid w:val="43BF43B8"/>
    <w:multiLevelType w:val="multilevel"/>
    <w:tmpl w:val="CD1A149C"/>
    <w:lvl w:ilvl="0">
      <w:start w:val="1"/>
      <w:numFmt w:val="bullet"/>
      <w:lvlText w:val=""/>
      <w:lvlJc w:val="left"/>
      <w:pPr>
        <w:ind w:left="454" w:hanging="454"/>
      </w:pPr>
      <w:rPr>
        <w:rFonts w:ascii="Symbol" w:hAnsi="Symbol" w:hint="default"/>
      </w:rPr>
    </w:lvl>
    <w:lvl w:ilvl="1">
      <w:start w:val="1"/>
      <w:numFmt w:val="bullet"/>
      <w:lvlText w:val=""/>
      <w:lvlJc w:val="left"/>
      <w:pPr>
        <w:tabs>
          <w:tab w:val="num" w:pos="907"/>
        </w:tabs>
        <w:ind w:left="907" w:hanging="453"/>
      </w:pPr>
      <w:rPr>
        <w:rFonts w:ascii="Symbol" w:hAnsi="Symbol" w:hint="default"/>
      </w:rPr>
    </w:lvl>
    <w:lvl w:ilvl="2">
      <w:start w:val="1"/>
      <w:numFmt w:val="bullet"/>
      <w:lvlText w:val=""/>
      <w:lvlJc w:val="left"/>
      <w:pPr>
        <w:tabs>
          <w:tab w:val="num" w:pos="1361"/>
        </w:tabs>
        <w:ind w:left="1361" w:hanging="454"/>
      </w:pPr>
      <w:rPr>
        <w:rFonts w:ascii="Symbol" w:hAnsi="Symbol" w:hint="default"/>
      </w:rPr>
    </w:lvl>
    <w:lvl w:ilvl="3">
      <w:start w:val="1"/>
      <w:numFmt w:val="lowerLetter"/>
      <w:lvlText w:val="%4)"/>
      <w:lvlJc w:val="left"/>
      <w:pPr>
        <w:ind w:left="454" w:hanging="454"/>
      </w:pPr>
      <w:rPr>
        <w:rFonts w:hint="default"/>
      </w:rPr>
    </w:lvl>
    <w:lvl w:ilvl="4">
      <w:start w:val="1"/>
      <w:numFmt w:val="bullet"/>
      <w:lvlText w:val=""/>
      <w:lvlJc w:val="left"/>
      <w:pPr>
        <w:tabs>
          <w:tab w:val="num" w:pos="907"/>
        </w:tabs>
        <w:ind w:left="907" w:hanging="453"/>
      </w:pPr>
      <w:rPr>
        <w:rFonts w:ascii="Wingdings" w:hAnsi="Wingdings" w:hint="default"/>
      </w:rPr>
    </w:lvl>
    <w:lvl w:ilvl="5">
      <w:start w:val="1"/>
      <w:numFmt w:val="ordinal"/>
      <w:lvlText w:val="%6"/>
      <w:lvlJc w:val="left"/>
      <w:pPr>
        <w:ind w:left="454" w:hanging="454"/>
      </w:pPr>
      <w:rPr>
        <w:rFonts w:hint="default"/>
      </w:rPr>
    </w:lvl>
    <w:lvl w:ilvl="6">
      <w:start w:val="1"/>
      <w:numFmt w:val="bullet"/>
      <w:lvlText w:val=""/>
      <w:lvlJc w:val="left"/>
      <w:pPr>
        <w:tabs>
          <w:tab w:val="num" w:pos="907"/>
        </w:tabs>
        <w:ind w:left="907" w:hanging="453"/>
      </w:pPr>
      <w:rPr>
        <w:rFonts w:ascii="Wingdings" w:hAnsi="Wingdings" w:hint="default"/>
      </w:rPr>
    </w:lvl>
    <w:lvl w:ilvl="7">
      <w:start w:val="1"/>
      <w:numFmt w:val="upperRoman"/>
      <w:lvlText w:val="%8."/>
      <w:lvlJc w:val="left"/>
      <w:pPr>
        <w:ind w:left="454" w:hanging="454"/>
      </w:pPr>
      <w:rPr>
        <w:rFonts w:hint="default"/>
      </w:rPr>
    </w:lvl>
    <w:lvl w:ilvl="8">
      <w:start w:val="1"/>
      <w:numFmt w:val="bullet"/>
      <w:lvlText w:val=""/>
      <w:lvlJc w:val="left"/>
      <w:pPr>
        <w:tabs>
          <w:tab w:val="num" w:pos="907"/>
        </w:tabs>
        <w:ind w:left="907" w:hanging="453"/>
      </w:pPr>
      <w:rPr>
        <w:rFonts w:ascii="Wingdings" w:hAnsi="Wingdings" w:hint="default"/>
      </w:rPr>
    </w:lvl>
  </w:abstractNum>
  <w:abstractNum w:abstractNumId="11" w15:restartNumberingAfterBreak="0">
    <w:nsid w:val="48BB66EF"/>
    <w:multiLevelType w:val="multilevel"/>
    <w:tmpl w:val="0807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53116C27"/>
    <w:multiLevelType w:val="multilevel"/>
    <w:tmpl w:val="0E88ED38"/>
    <w:styleLink w:val="MediasuiteListe"/>
    <w:lvl w:ilvl="0">
      <w:start w:val="1"/>
      <w:numFmt w:val="bullet"/>
      <w:pStyle w:val="BulletpointsEbene1"/>
      <w:lvlText w:val=""/>
      <w:lvlJc w:val="left"/>
      <w:pPr>
        <w:ind w:left="454" w:hanging="454"/>
      </w:pPr>
      <w:rPr>
        <w:rFonts w:ascii="Symbol" w:hAnsi="Symbol" w:hint="default"/>
      </w:rPr>
    </w:lvl>
    <w:lvl w:ilvl="1">
      <w:start w:val="1"/>
      <w:numFmt w:val="bullet"/>
      <w:pStyle w:val="BulletpointsEbene2"/>
      <w:lvlText w:val=""/>
      <w:lvlJc w:val="left"/>
      <w:pPr>
        <w:tabs>
          <w:tab w:val="num" w:pos="907"/>
        </w:tabs>
        <w:ind w:left="907" w:hanging="453"/>
      </w:pPr>
      <w:rPr>
        <w:rFonts w:ascii="Symbol" w:hAnsi="Symbol" w:hint="default"/>
      </w:rPr>
    </w:lvl>
    <w:lvl w:ilvl="2">
      <w:start w:val="1"/>
      <w:numFmt w:val="bullet"/>
      <w:lvlText w:val=""/>
      <w:lvlJc w:val="left"/>
      <w:pPr>
        <w:tabs>
          <w:tab w:val="num" w:pos="1361"/>
        </w:tabs>
        <w:ind w:left="1361" w:hanging="454"/>
      </w:pPr>
      <w:rPr>
        <w:rFonts w:ascii="Symbol" w:hAnsi="Symbol" w:hint="default"/>
      </w:rPr>
    </w:lvl>
    <w:lvl w:ilvl="3">
      <w:start w:val="1"/>
      <w:numFmt w:val="lowerLetter"/>
      <w:lvlText w:val="%4)"/>
      <w:lvlJc w:val="left"/>
      <w:pPr>
        <w:ind w:left="454" w:hanging="454"/>
      </w:pPr>
      <w:rPr>
        <w:rFonts w:hint="default"/>
      </w:rPr>
    </w:lvl>
    <w:lvl w:ilvl="4">
      <w:start w:val="1"/>
      <w:numFmt w:val="bullet"/>
      <w:lvlText w:val=""/>
      <w:lvlJc w:val="left"/>
      <w:pPr>
        <w:tabs>
          <w:tab w:val="num" w:pos="907"/>
        </w:tabs>
        <w:ind w:left="907" w:hanging="453"/>
      </w:pPr>
      <w:rPr>
        <w:rFonts w:ascii="Wingdings" w:hAnsi="Wingdings" w:hint="default"/>
      </w:rPr>
    </w:lvl>
    <w:lvl w:ilvl="5">
      <w:start w:val="1"/>
      <w:numFmt w:val="ordinal"/>
      <w:lvlText w:val="%6"/>
      <w:lvlJc w:val="left"/>
      <w:pPr>
        <w:ind w:left="454" w:hanging="454"/>
      </w:pPr>
      <w:rPr>
        <w:rFonts w:hint="default"/>
      </w:rPr>
    </w:lvl>
    <w:lvl w:ilvl="6">
      <w:start w:val="1"/>
      <w:numFmt w:val="bullet"/>
      <w:lvlText w:val=""/>
      <w:lvlJc w:val="left"/>
      <w:pPr>
        <w:tabs>
          <w:tab w:val="num" w:pos="907"/>
        </w:tabs>
        <w:ind w:left="907" w:hanging="453"/>
      </w:pPr>
      <w:rPr>
        <w:rFonts w:ascii="Wingdings" w:hAnsi="Wingdings" w:hint="default"/>
      </w:rPr>
    </w:lvl>
    <w:lvl w:ilvl="7">
      <w:start w:val="1"/>
      <w:numFmt w:val="upperRoman"/>
      <w:lvlText w:val="%8."/>
      <w:lvlJc w:val="left"/>
      <w:pPr>
        <w:ind w:left="454" w:hanging="454"/>
      </w:pPr>
      <w:rPr>
        <w:rFonts w:hint="default"/>
      </w:rPr>
    </w:lvl>
    <w:lvl w:ilvl="8">
      <w:start w:val="1"/>
      <w:numFmt w:val="bullet"/>
      <w:lvlText w:val=""/>
      <w:lvlJc w:val="left"/>
      <w:pPr>
        <w:tabs>
          <w:tab w:val="num" w:pos="907"/>
        </w:tabs>
        <w:ind w:left="907" w:hanging="453"/>
      </w:pPr>
      <w:rPr>
        <w:rFonts w:ascii="Wingdings" w:hAnsi="Wingdings" w:hint="default"/>
      </w:rPr>
    </w:lvl>
  </w:abstractNum>
  <w:abstractNum w:abstractNumId="13" w15:restartNumberingAfterBreak="0">
    <w:nsid w:val="536A571F"/>
    <w:multiLevelType w:val="multilevel"/>
    <w:tmpl w:val="0407001F"/>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4" w15:restartNumberingAfterBreak="0">
    <w:nsid w:val="5760568E"/>
    <w:multiLevelType w:val="multilevel"/>
    <w:tmpl w:val="0807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B450704"/>
    <w:multiLevelType w:val="hybridMultilevel"/>
    <w:tmpl w:val="803E366E"/>
    <w:lvl w:ilvl="0" w:tplc="40B49728">
      <w:numFmt w:val="bullet"/>
      <w:lvlText w:val="-"/>
      <w:lvlJc w:val="left"/>
      <w:pPr>
        <w:ind w:left="720" w:hanging="360"/>
      </w:pPr>
      <w:rPr>
        <w:rFonts w:ascii="Arial Narrow" w:eastAsia="Times New Roman" w:hAnsi="Arial Narrow"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EBA7397"/>
    <w:multiLevelType w:val="hybridMultilevel"/>
    <w:tmpl w:val="9C420AC0"/>
    <w:lvl w:ilvl="0" w:tplc="A0A0C5AA">
      <w:numFmt w:val="bullet"/>
      <w:lvlText w:val="-"/>
      <w:lvlJc w:val="left"/>
      <w:pPr>
        <w:ind w:left="720" w:hanging="360"/>
      </w:pPr>
      <w:rPr>
        <w:rFonts w:ascii="Arial Narrow" w:eastAsia="Times New Roman" w:hAnsi="Arial Narrow"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3"/>
  </w:num>
  <w:num w:numId="3">
    <w:abstractNumId w:val="11"/>
  </w:num>
  <w:num w:numId="4">
    <w:abstractNumId w:val="5"/>
  </w:num>
  <w:num w:numId="5">
    <w:abstractNumId w:val="3"/>
  </w:num>
  <w:num w:numId="6">
    <w:abstractNumId w:val="3"/>
  </w:num>
  <w:num w:numId="7">
    <w:abstractNumId w:val="2"/>
  </w:num>
  <w:num w:numId="8">
    <w:abstractNumId w:val="2"/>
  </w:num>
  <w:num w:numId="9">
    <w:abstractNumId w:val="1"/>
  </w:num>
  <w:num w:numId="10">
    <w:abstractNumId w:val="1"/>
  </w:num>
  <w:num w:numId="11">
    <w:abstractNumId w:val="0"/>
  </w:num>
  <w:num w:numId="12">
    <w:abstractNumId w:val="0"/>
  </w:num>
  <w:num w:numId="13">
    <w:abstractNumId w:val="10"/>
  </w:num>
  <w:num w:numId="14">
    <w:abstractNumId w:val="10"/>
  </w:num>
  <w:num w:numId="15">
    <w:abstractNumId w:val="12"/>
  </w:num>
  <w:num w:numId="16">
    <w:abstractNumId w:val="8"/>
  </w:num>
  <w:num w:numId="17">
    <w:abstractNumId w:val="7"/>
  </w:num>
  <w:num w:numId="18">
    <w:abstractNumId w:val="9"/>
  </w:num>
  <w:num w:numId="19">
    <w:abstractNumId w:val="9"/>
  </w:num>
  <w:num w:numId="20">
    <w:abstractNumId w:val="9"/>
  </w:num>
  <w:num w:numId="21">
    <w:abstractNumId w:val="9"/>
  </w:num>
  <w:num w:numId="22">
    <w:abstractNumId w:val="9"/>
  </w:num>
  <w:num w:numId="23">
    <w:abstractNumId w:val="9"/>
  </w:num>
  <w:num w:numId="24">
    <w:abstractNumId w:val="9"/>
  </w:num>
  <w:num w:numId="25">
    <w:abstractNumId w:val="9"/>
  </w:num>
  <w:num w:numId="26">
    <w:abstractNumId w:val="9"/>
  </w:num>
  <w:num w:numId="27">
    <w:abstractNumId w:val="6"/>
  </w:num>
  <w:num w:numId="28">
    <w:abstractNumId w:val="6"/>
  </w:num>
  <w:num w:numId="29">
    <w:abstractNumId w:val="6"/>
  </w:num>
  <w:num w:numId="30">
    <w:abstractNumId w:val="6"/>
  </w:num>
  <w:num w:numId="31">
    <w:abstractNumId w:val="6"/>
  </w:num>
  <w:num w:numId="32">
    <w:abstractNumId w:val="9"/>
  </w:num>
  <w:num w:numId="33">
    <w:abstractNumId w:val="4"/>
  </w:num>
  <w:num w:numId="34">
    <w:abstractNumId w:val="9"/>
  </w:num>
  <w:num w:numId="35">
    <w:abstractNumId w:val="9"/>
  </w:num>
  <w:num w:numId="36">
    <w:abstractNumId w:val="9"/>
  </w:num>
  <w:num w:numId="37">
    <w:abstractNumId w:val="9"/>
  </w:num>
  <w:num w:numId="38">
    <w:abstractNumId w:val="9"/>
  </w:num>
  <w:num w:numId="39">
    <w:abstractNumId w:val="9"/>
  </w:num>
  <w:num w:numId="40">
    <w:abstractNumId w:val="9"/>
  </w:num>
  <w:num w:numId="41">
    <w:abstractNumId w:val="9"/>
  </w:num>
  <w:num w:numId="42">
    <w:abstractNumId w:val="15"/>
  </w:num>
  <w:num w:numId="4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LIwNjK2MDczNDAwMzZS0lEKTi0uzszPAykwqgUAT6mSUSwAAAA="/>
  </w:docVars>
  <w:rsids>
    <w:rsidRoot w:val="001B36F9"/>
    <w:rsid w:val="00007BAE"/>
    <w:rsid w:val="000406CD"/>
    <w:rsid w:val="00045E5C"/>
    <w:rsid w:val="000718AC"/>
    <w:rsid w:val="000C3323"/>
    <w:rsid w:val="000D3A8E"/>
    <w:rsid w:val="000D523B"/>
    <w:rsid w:val="000D7F02"/>
    <w:rsid w:val="000F24EC"/>
    <w:rsid w:val="000F4CED"/>
    <w:rsid w:val="00102207"/>
    <w:rsid w:val="00112447"/>
    <w:rsid w:val="00114D80"/>
    <w:rsid w:val="001B36F9"/>
    <w:rsid w:val="001E1FA7"/>
    <w:rsid w:val="00227D72"/>
    <w:rsid w:val="002F75B2"/>
    <w:rsid w:val="0033350F"/>
    <w:rsid w:val="0034678F"/>
    <w:rsid w:val="003A7A51"/>
    <w:rsid w:val="003E3705"/>
    <w:rsid w:val="0047464B"/>
    <w:rsid w:val="00483F63"/>
    <w:rsid w:val="00495788"/>
    <w:rsid w:val="004B6F57"/>
    <w:rsid w:val="004C0486"/>
    <w:rsid w:val="004E47E0"/>
    <w:rsid w:val="00503C63"/>
    <w:rsid w:val="0054380F"/>
    <w:rsid w:val="00584D18"/>
    <w:rsid w:val="005C0352"/>
    <w:rsid w:val="005F24E3"/>
    <w:rsid w:val="006227DA"/>
    <w:rsid w:val="00665C7D"/>
    <w:rsid w:val="00676CAB"/>
    <w:rsid w:val="006A5423"/>
    <w:rsid w:val="006E5C06"/>
    <w:rsid w:val="00703360"/>
    <w:rsid w:val="007267E3"/>
    <w:rsid w:val="007B0CAA"/>
    <w:rsid w:val="007D18C7"/>
    <w:rsid w:val="007D3600"/>
    <w:rsid w:val="00811948"/>
    <w:rsid w:val="0081308B"/>
    <w:rsid w:val="00821776"/>
    <w:rsid w:val="008363BE"/>
    <w:rsid w:val="00883116"/>
    <w:rsid w:val="008C3807"/>
    <w:rsid w:val="008C59CA"/>
    <w:rsid w:val="00923720"/>
    <w:rsid w:val="00935B8D"/>
    <w:rsid w:val="00951F1D"/>
    <w:rsid w:val="00964ADD"/>
    <w:rsid w:val="009C0788"/>
    <w:rsid w:val="009F33DD"/>
    <w:rsid w:val="00A131A9"/>
    <w:rsid w:val="00A336DF"/>
    <w:rsid w:val="00A353C1"/>
    <w:rsid w:val="00A71276"/>
    <w:rsid w:val="00A722D2"/>
    <w:rsid w:val="00AA5F6F"/>
    <w:rsid w:val="00AB25DD"/>
    <w:rsid w:val="00AE1D8A"/>
    <w:rsid w:val="00AF587E"/>
    <w:rsid w:val="00B0608A"/>
    <w:rsid w:val="00B36BAD"/>
    <w:rsid w:val="00B43297"/>
    <w:rsid w:val="00B54145"/>
    <w:rsid w:val="00B730FE"/>
    <w:rsid w:val="00BD1648"/>
    <w:rsid w:val="00C5040D"/>
    <w:rsid w:val="00C66EE8"/>
    <w:rsid w:val="00CE66B3"/>
    <w:rsid w:val="00CF2C8E"/>
    <w:rsid w:val="00CF7230"/>
    <w:rsid w:val="00D44150"/>
    <w:rsid w:val="00D5508C"/>
    <w:rsid w:val="00D601C3"/>
    <w:rsid w:val="00D61CEE"/>
    <w:rsid w:val="00D61F7A"/>
    <w:rsid w:val="00D91EAB"/>
    <w:rsid w:val="00D94A4E"/>
    <w:rsid w:val="00DA5EFF"/>
    <w:rsid w:val="00DB58D5"/>
    <w:rsid w:val="00DC7647"/>
    <w:rsid w:val="00E20478"/>
    <w:rsid w:val="00E32DB8"/>
    <w:rsid w:val="00E37B1D"/>
    <w:rsid w:val="00E94DCD"/>
    <w:rsid w:val="00EF5079"/>
    <w:rsid w:val="00F03E2A"/>
    <w:rsid w:val="00F07475"/>
    <w:rsid w:val="00F108E3"/>
    <w:rsid w:val="00F16C98"/>
    <w:rsid w:val="00F22AED"/>
    <w:rsid w:val="00F40AFE"/>
    <w:rsid w:val="00F5617D"/>
    <w:rsid w:val="00F80C44"/>
    <w:rsid w:val="00FB08E7"/>
    <w:rsid w:val="00FD198D"/>
    <w:rsid w:val="00FE7F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C0000D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Narrow" w:eastAsiaTheme="minorEastAsia" w:hAnsi="Arial Narrow"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19" w:qFormat="1"/>
    <w:lsdException w:name="heading 2" w:uiPriority="19" w:qFormat="1"/>
    <w:lsdException w:name="heading 3" w:uiPriority="19" w:qFormat="1"/>
    <w:lsdException w:name="heading 4" w:semiHidden="1" w:uiPriority="19" w:unhideWhenUsed="1" w:qFormat="1"/>
    <w:lsdException w:name="heading 5" w:semiHidden="1" w:uiPriority="19" w:unhideWhenUsed="1" w:qFormat="1"/>
    <w:lsdException w:name="heading 6" w:semiHidden="1" w:uiPriority="19" w:unhideWhenUsed="1" w:qFormat="1"/>
    <w:lsdException w:name="heading 7" w:semiHidden="1" w:uiPriority="19" w:unhideWhenUsed="1" w:qFormat="1"/>
    <w:lsdException w:name="heading 8" w:semiHidden="1" w:uiPriority="19" w:unhideWhenUsed="1" w:qFormat="1"/>
    <w:lsdException w:name="heading 9" w:semiHidden="1" w:uiPriority="1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0"/>
    <w:lsdException w:name="toc 2" w:uiPriority="30"/>
    <w:lsdException w:name="toc 3" w:semiHidden="1" w:uiPriority="30" w:unhideWhenUsed="1"/>
    <w:lsdException w:name="toc 4" w:semiHidden="1" w:uiPriority="31" w:unhideWhenUsed="1"/>
    <w:lsdException w:name="toc 5" w:semiHidden="1" w:uiPriority="31" w:unhideWhenUsed="1"/>
    <w:lsdException w:name="toc 6" w:semiHidden="1" w:uiPriority="31" w:unhideWhenUsed="1"/>
    <w:lsdException w:name="toc 7" w:semiHidden="1" w:uiPriority="31" w:unhideWhenUsed="1"/>
    <w:lsdException w:name="toc 8" w:semiHidden="1" w:uiPriority="31" w:unhideWhenUsed="1"/>
    <w:lsdException w:name="toc 9" w:semiHidden="1" w:uiPriority="31" w:unhideWhenUsed="1"/>
    <w:lsdException w:name="Normal Indent" w:semiHidden="1" w:uiPriority="0" w:unhideWhenUsed="1"/>
    <w:lsdException w:name="footnote text" w:semiHidden="1" w:uiPriority="39" w:unhideWhenUsed="1"/>
    <w:lsdException w:name="annotation text" w:semiHidden="1" w:unhideWhenUsed="1"/>
    <w:lsdException w:name="header" w:semiHidden="1" w:uiPriority="39" w:unhideWhenUsed="1"/>
    <w:lsdException w:name="footer" w:semiHidden="1" w:uiPriority="10" w:unhideWhenUsed="1" w:qFormat="1"/>
    <w:lsdException w:name="index heading" w:semiHidden="1" w:uiPriority="0" w:unhideWhenUsed="1"/>
    <w:lsdException w:name="caption" w:semiHidden="1" w:uiPriority="34" w:unhideWhenUsed="1" w:qFormat="1"/>
    <w:lsdException w:name="table of figures" w:semiHidden="1" w:uiPriority="32" w:unhideWhenUsed="1"/>
    <w:lsdException w:name="envelope address" w:semiHidden="1" w:unhideWhenUsed="1"/>
    <w:lsdException w:name="envelope return" w:semiHidden="1" w:unhideWhenUsed="1"/>
    <w:lsdException w:name="footnote reference" w:semiHidden="1" w:uiPriority="39" w:unhideWhenUsed="1"/>
    <w:lsdException w:name="annotation reference" w:semiHidden="1" w:unhideWhenUsed="1"/>
    <w:lsdException w:name="line number" w:semiHidden="1" w:unhideWhenUsed="1"/>
    <w:lsdException w:name="page number" w:semiHidden="1" w:uiPriority="15" w:unhideWhenUsed="1"/>
    <w:lsdException w:name="endnote reference" w:semiHidden="1" w:uiPriority="39" w:unhideWhenUsed="1"/>
    <w:lsdException w:name="endnote text" w:semiHidden="1" w:uiPriority="3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0" w:unhideWhenUsed="1"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4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uiPriority="0"/>
    <w:lsdException w:name="FollowedHyperlink" w:semiHidden="1" w:uiPriority="36" w:unhideWhenUsed="1"/>
    <w:lsdException w:name="Strong" w:semiHidden="1" w:uiPriority="49" w:unhideWhenUsed="1" w:qFormat="1"/>
    <w:lsdException w:name="Emphasis" w:uiPriority="12"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0" w:unhideWhenUsed="1"/>
    <w:lsdException w:name="HTML Address" w:semiHidden="1" w:uiPriority="0"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nhideWhenUsed="1"/>
    <w:lsdException w:name="annotation subject" w:semiHidden="1" w:unhideWhenUsed="1"/>
    <w:lsdException w:name="No List" w:semiHidden="1" w:unhideWhenUsed="1"/>
    <w:lsdException w:name="Outline List 1" w:semiHidden="1" w:uiPriority="0"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59" w:unhideWhenUsed="1" w:qFormat="1"/>
    <w:lsdException w:name="Quote" w:semiHidden="1" w:unhideWhenUsed="1" w:qFormat="1"/>
    <w:lsdException w:name="Intense Quote" w:semiHidden="1"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13" w:qFormat="1"/>
    <w:lsdException w:name="Subtle Reference" w:semiHidden="1" w:uiPriority="31" w:unhideWhenUsed="1" w:qFormat="1"/>
    <w:lsdException w:name="Intense Reference" w:semiHidden="1" w:unhideWhenUsed="1" w:qFormat="1"/>
    <w:lsdException w:name="Book Title" w:semiHidden="1" w:unhideWhenUsed="1" w:qFormat="1"/>
    <w:lsdException w:name="Bibliography" w:semiHidden="1" w:uiPriority="33" w:unhideWhenUsed="1"/>
    <w:lsdException w:name="TOC Heading" w:semiHidden="1" w:uiPriority="2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36F9"/>
    <w:rPr>
      <w:rFonts w:ascii="Times New Roman" w:eastAsia="Times New Roman" w:hAnsi="Times New Roman"/>
      <w:sz w:val="24"/>
      <w:szCs w:val="24"/>
      <w:lang w:eastAsia="de-DE"/>
    </w:rPr>
  </w:style>
  <w:style w:type="paragraph" w:styleId="Heading1">
    <w:name w:val="heading 1"/>
    <w:basedOn w:val="Normal"/>
    <w:next w:val="Normal"/>
    <w:link w:val="Heading1Char"/>
    <w:uiPriority w:val="19"/>
    <w:qFormat/>
    <w:rsid w:val="00DB58D5"/>
    <w:pPr>
      <w:keepNext/>
      <w:numPr>
        <w:numId w:val="41"/>
      </w:numPr>
      <w:tabs>
        <w:tab w:val="left" w:pos="454"/>
      </w:tabs>
      <w:spacing w:after="280" w:line="320" w:lineRule="exact"/>
      <w:contextualSpacing/>
      <w:outlineLvl w:val="0"/>
    </w:pPr>
    <w:rPr>
      <w:rFonts w:ascii="Arial Narrow" w:eastAsiaTheme="minorEastAsia" w:hAnsi="Arial Narrow" w:cs="Arial"/>
      <w:b/>
      <w:bCs/>
      <w:sz w:val="28"/>
      <w:szCs w:val="28"/>
    </w:rPr>
  </w:style>
  <w:style w:type="paragraph" w:styleId="Heading2">
    <w:name w:val="heading 2"/>
    <w:basedOn w:val="Normal"/>
    <w:next w:val="Normal"/>
    <w:link w:val="Heading2Char"/>
    <w:uiPriority w:val="19"/>
    <w:qFormat/>
    <w:rsid w:val="00DB58D5"/>
    <w:pPr>
      <w:keepNext/>
      <w:numPr>
        <w:ilvl w:val="1"/>
        <w:numId w:val="41"/>
      </w:numPr>
      <w:tabs>
        <w:tab w:val="left" w:pos="454"/>
      </w:tabs>
      <w:spacing w:after="240" w:line="260" w:lineRule="atLeast"/>
      <w:contextualSpacing/>
      <w:outlineLvl w:val="1"/>
    </w:pPr>
    <w:rPr>
      <w:rFonts w:ascii="Arial Narrow" w:eastAsiaTheme="minorEastAsia" w:hAnsi="Arial Narrow" w:cs="Arial"/>
      <w:b/>
      <w:bCs/>
    </w:rPr>
  </w:style>
  <w:style w:type="paragraph" w:styleId="Heading3">
    <w:name w:val="heading 3"/>
    <w:basedOn w:val="Normal"/>
    <w:next w:val="Normal"/>
    <w:link w:val="Heading3Char"/>
    <w:uiPriority w:val="19"/>
    <w:qFormat/>
    <w:rsid w:val="00DB58D5"/>
    <w:pPr>
      <w:keepNext/>
      <w:numPr>
        <w:ilvl w:val="2"/>
        <w:numId w:val="41"/>
      </w:numPr>
      <w:tabs>
        <w:tab w:val="left" w:pos="680"/>
      </w:tabs>
      <w:spacing w:after="240" w:line="260" w:lineRule="atLeast"/>
      <w:contextualSpacing/>
      <w:outlineLvl w:val="2"/>
    </w:pPr>
    <w:rPr>
      <w:rFonts w:ascii="Arial Narrow" w:eastAsiaTheme="minorEastAsia" w:hAnsi="Arial Narrow" w:cs="Arial"/>
      <w:b/>
      <w:sz w:val="22"/>
      <w:szCs w:val="18"/>
    </w:rPr>
  </w:style>
  <w:style w:type="paragraph" w:styleId="Heading4">
    <w:name w:val="heading 4"/>
    <w:basedOn w:val="Normal"/>
    <w:next w:val="Normal"/>
    <w:link w:val="Heading4Char"/>
    <w:uiPriority w:val="19"/>
    <w:unhideWhenUsed/>
    <w:qFormat/>
    <w:rsid w:val="00DB58D5"/>
    <w:pPr>
      <w:keepNext/>
      <w:numPr>
        <w:ilvl w:val="3"/>
        <w:numId w:val="41"/>
      </w:numPr>
      <w:tabs>
        <w:tab w:val="left" w:pos="851"/>
      </w:tabs>
      <w:spacing w:after="120" w:line="240" w:lineRule="atLeast"/>
      <w:contextualSpacing/>
      <w:outlineLvl w:val="3"/>
    </w:pPr>
    <w:rPr>
      <w:rFonts w:ascii="Arial Narrow" w:eastAsiaTheme="minorEastAsia" w:hAnsi="Arial Narrow" w:cs="Arial"/>
      <w:sz w:val="22"/>
      <w:szCs w:val="18"/>
    </w:rPr>
  </w:style>
  <w:style w:type="paragraph" w:styleId="Heading5">
    <w:name w:val="heading 5"/>
    <w:basedOn w:val="Normal"/>
    <w:next w:val="Normal"/>
    <w:link w:val="Heading5Char"/>
    <w:uiPriority w:val="19"/>
    <w:unhideWhenUsed/>
    <w:qFormat/>
    <w:rsid w:val="00DB58D5"/>
    <w:pPr>
      <w:numPr>
        <w:ilvl w:val="4"/>
        <w:numId w:val="41"/>
      </w:numPr>
      <w:tabs>
        <w:tab w:val="center" w:pos="1361"/>
      </w:tabs>
      <w:spacing w:after="120" w:line="260" w:lineRule="atLeast"/>
      <w:contextualSpacing/>
      <w:outlineLvl w:val="4"/>
    </w:pPr>
    <w:rPr>
      <w:rFonts w:ascii="Arial Narrow" w:eastAsiaTheme="minorEastAsia" w:hAnsi="Arial Narrow" w:cs="Arial"/>
      <w:sz w:val="22"/>
      <w:szCs w:val="18"/>
    </w:rPr>
  </w:style>
  <w:style w:type="paragraph" w:styleId="Heading6">
    <w:name w:val="heading 6"/>
    <w:basedOn w:val="Normal"/>
    <w:next w:val="Normal"/>
    <w:link w:val="Heading6Char"/>
    <w:uiPriority w:val="19"/>
    <w:semiHidden/>
    <w:qFormat/>
    <w:rsid w:val="00DB58D5"/>
    <w:pPr>
      <w:numPr>
        <w:ilvl w:val="5"/>
        <w:numId w:val="41"/>
      </w:numPr>
      <w:spacing w:after="120" w:line="240" w:lineRule="atLeast"/>
      <w:contextualSpacing/>
      <w:outlineLvl w:val="5"/>
    </w:pPr>
    <w:rPr>
      <w:rFonts w:ascii="Arial Narrow" w:eastAsiaTheme="minorEastAsia" w:hAnsi="Arial Narrow"/>
      <w:bCs/>
      <w:sz w:val="18"/>
      <w:szCs w:val="22"/>
    </w:rPr>
  </w:style>
  <w:style w:type="paragraph" w:styleId="Heading7">
    <w:name w:val="heading 7"/>
    <w:basedOn w:val="Normal"/>
    <w:next w:val="Normal"/>
    <w:link w:val="Heading7Char"/>
    <w:uiPriority w:val="19"/>
    <w:semiHidden/>
    <w:qFormat/>
    <w:rsid w:val="00DB58D5"/>
    <w:pPr>
      <w:numPr>
        <w:ilvl w:val="6"/>
        <w:numId w:val="41"/>
      </w:numPr>
      <w:spacing w:after="120" w:line="240" w:lineRule="atLeast"/>
      <w:contextualSpacing/>
      <w:outlineLvl w:val="6"/>
    </w:pPr>
    <w:rPr>
      <w:rFonts w:ascii="Arial Narrow" w:eastAsiaTheme="minorEastAsia" w:hAnsi="Arial Narrow"/>
      <w:sz w:val="18"/>
    </w:rPr>
  </w:style>
  <w:style w:type="paragraph" w:styleId="Heading8">
    <w:name w:val="heading 8"/>
    <w:basedOn w:val="Normal"/>
    <w:next w:val="Normal"/>
    <w:link w:val="Heading8Char"/>
    <w:uiPriority w:val="19"/>
    <w:semiHidden/>
    <w:qFormat/>
    <w:rsid w:val="00DB58D5"/>
    <w:pPr>
      <w:numPr>
        <w:ilvl w:val="7"/>
        <w:numId w:val="41"/>
      </w:numPr>
      <w:spacing w:after="120" w:line="240" w:lineRule="atLeast"/>
      <w:contextualSpacing/>
      <w:outlineLvl w:val="7"/>
    </w:pPr>
    <w:rPr>
      <w:rFonts w:ascii="Arial Narrow" w:eastAsiaTheme="minorEastAsia" w:hAnsi="Arial Narrow"/>
      <w:iCs/>
      <w:sz w:val="18"/>
    </w:rPr>
  </w:style>
  <w:style w:type="paragraph" w:styleId="Heading9">
    <w:name w:val="heading 9"/>
    <w:basedOn w:val="Normal"/>
    <w:next w:val="Normal"/>
    <w:link w:val="Heading9Char"/>
    <w:uiPriority w:val="19"/>
    <w:semiHidden/>
    <w:qFormat/>
    <w:rsid w:val="00DB58D5"/>
    <w:pPr>
      <w:numPr>
        <w:ilvl w:val="8"/>
        <w:numId w:val="41"/>
      </w:numPr>
      <w:tabs>
        <w:tab w:val="left" w:pos="1701"/>
      </w:tabs>
      <w:spacing w:after="120" w:line="240" w:lineRule="atLeast"/>
      <w:contextualSpacing/>
      <w:outlineLvl w:val="8"/>
    </w:pPr>
    <w:rPr>
      <w:rFonts w:ascii="Arial Narrow" w:eastAsiaTheme="minorEastAsia" w:hAnsi="Arial Narrow"/>
      <w:sz w:val="18"/>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14"/>
    <w:unhideWhenUsed/>
    <w:rsid w:val="00DB58D5"/>
    <w:pPr>
      <w:spacing w:line="260" w:lineRule="atLeast"/>
    </w:pPr>
    <w:rPr>
      <w:rFonts w:ascii="Arial Narrow" w:eastAsiaTheme="minorEastAsia" w:hAnsi="Arial Narrow"/>
      <w:sz w:val="20"/>
      <w:szCs w:val="22"/>
      <w:lang w:eastAsia="zh-CN"/>
    </w:rPr>
  </w:style>
  <w:style w:type="character" w:customStyle="1" w:styleId="HeaderChar">
    <w:name w:val="Header Char"/>
    <w:link w:val="Header"/>
    <w:uiPriority w:val="14"/>
    <w:rsid w:val="001E1FA7"/>
    <w:rPr>
      <w:rFonts w:ascii="Arial Narrow" w:hAnsi="Arial Narrow" w:cs="Times New Roman"/>
      <w:sz w:val="20"/>
    </w:rPr>
  </w:style>
  <w:style w:type="paragraph" w:styleId="Footer">
    <w:name w:val="footer"/>
    <w:basedOn w:val="Normal"/>
    <w:link w:val="FooterChar"/>
    <w:uiPriority w:val="10"/>
    <w:qFormat/>
    <w:rsid w:val="00DB58D5"/>
    <w:pPr>
      <w:spacing w:line="260" w:lineRule="atLeast"/>
    </w:pPr>
    <w:rPr>
      <w:rFonts w:ascii="Arial Narrow" w:eastAsiaTheme="minorEastAsia" w:hAnsi="Arial Narrow"/>
      <w:sz w:val="20"/>
      <w:szCs w:val="22"/>
      <w:lang w:eastAsia="zh-CN"/>
    </w:rPr>
  </w:style>
  <w:style w:type="character" w:customStyle="1" w:styleId="FooterChar">
    <w:name w:val="Footer Char"/>
    <w:link w:val="Footer"/>
    <w:uiPriority w:val="10"/>
    <w:rsid w:val="00D44150"/>
    <w:rPr>
      <w:rFonts w:ascii="Arial Narrow" w:hAnsi="Arial Narrow" w:cs="Times New Roman"/>
      <w:sz w:val="20"/>
    </w:rPr>
  </w:style>
  <w:style w:type="numbering" w:styleId="111111">
    <w:name w:val="Outline List 2"/>
    <w:basedOn w:val="NoList"/>
    <w:semiHidden/>
    <w:rsid w:val="00E94DCD"/>
    <w:pPr>
      <w:numPr>
        <w:numId w:val="1"/>
      </w:numPr>
    </w:pPr>
  </w:style>
  <w:style w:type="numbering" w:styleId="1ai">
    <w:name w:val="Outline List 1"/>
    <w:basedOn w:val="NoList"/>
    <w:semiHidden/>
    <w:rsid w:val="00E94DCD"/>
    <w:pPr>
      <w:numPr>
        <w:numId w:val="3"/>
      </w:numPr>
    </w:pPr>
  </w:style>
  <w:style w:type="paragraph" w:styleId="ListBullet2">
    <w:name w:val="List Bullet 2"/>
    <w:basedOn w:val="Normal"/>
    <w:uiPriority w:val="99"/>
    <w:semiHidden/>
    <w:rsid w:val="00E94DCD"/>
    <w:pPr>
      <w:numPr>
        <w:numId w:val="6"/>
      </w:numPr>
      <w:spacing w:line="260" w:lineRule="atLeast"/>
    </w:pPr>
    <w:rPr>
      <w:rFonts w:ascii="Arial Narrow" w:eastAsiaTheme="minorEastAsia" w:hAnsi="Arial Narrow"/>
      <w:sz w:val="22"/>
      <w:szCs w:val="22"/>
      <w:lang w:eastAsia="zh-CN"/>
    </w:rPr>
  </w:style>
  <w:style w:type="paragraph" w:styleId="ListBullet3">
    <w:name w:val="List Bullet 3"/>
    <w:basedOn w:val="Normal"/>
    <w:uiPriority w:val="99"/>
    <w:semiHidden/>
    <w:rsid w:val="00E94DCD"/>
    <w:pPr>
      <w:numPr>
        <w:numId w:val="8"/>
      </w:numPr>
      <w:spacing w:line="260" w:lineRule="atLeast"/>
    </w:pPr>
    <w:rPr>
      <w:rFonts w:ascii="Arial Narrow" w:eastAsiaTheme="minorEastAsia" w:hAnsi="Arial Narrow"/>
      <w:sz w:val="22"/>
      <w:szCs w:val="22"/>
      <w:lang w:eastAsia="zh-CN"/>
    </w:rPr>
  </w:style>
  <w:style w:type="paragraph" w:styleId="ListBullet4">
    <w:name w:val="List Bullet 4"/>
    <w:basedOn w:val="Normal"/>
    <w:uiPriority w:val="99"/>
    <w:semiHidden/>
    <w:rsid w:val="00E94DCD"/>
    <w:pPr>
      <w:numPr>
        <w:numId w:val="10"/>
      </w:numPr>
      <w:spacing w:line="260" w:lineRule="atLeast"/>
    </w:pPr>
    <w:rPr>
      <w:rFonts w:ascii="Arial Narrow" w:eastAsiaTheme="minorEastAsia" w:hAnsi="Arial Narrow"/>
      <w:sz w:val="22"/>
      <w:szCs w:val="22"/>
      <w:lang w:eastAsia="zh-CN"/>
    </w:rPr>
  </w:style>
  <w:style w:type="paragraph" w:styleId="ListBullet5">
    <w:name w:val="List Bullet 5"/>
    <w:basedOn w:val="Normal"/>
    <w:uiPriority w:val="99"/>
    <w:semiHidden/>
    <w:rsid w:val="00E94DCD"/>
    <w:pPr>
      <w:numPr>
        <w:numId w:val="12"/>
      </w:numPr>
      <w:spacing w:line="260" w:lineRule="atLeast"/>
    </w:pPr>
    <w:rPr>
      <w:rFonts w:ascii="Arial Narrow" w:eastAsiaTheme="minorEastAsia" w:hAnsi="Arial Narrow"/>
      <w:sz w:val="22"/>
      <w:szCs w:val="22"/>
      <w:lang w:eastAsia="zh-CN"/>
    </w:rPr>
  </w:style>
  <w:style w:type="table" w:customStyle="1" w:styleId="BasisTabelle">
    <w:name w:val="Basis Tabelle"/>
    <w:basedOn w:val="TableNormal"/>
    <w:rsid w:val="00E94DCD"/>
    <w:rPr>
      <w:rFonts w:ascii="Arial" w:hAnsi="Arial"/>
      <w:lang w:eastAsia="de-CH"/>
    </w:rPr>
    <w:tblPr>
      <w:tblStyleRowBandSize w:val="1"/>
      <w:tblBorders>
        <w:bottom w:val="single" w:sz="2" w:space="0" w:color="808080"/>
      </w:tblBorders>
      <w:tblCellMar>
        <w:top w:w="57" w:type="dxa"/>
        <w:left w:w="57" w:type="dxa"/>
        <w:bottom w:w="57" w:type="dxa"/>
        <w:right w:w="57" w:type="dxa"/>
      </w:tblCellMar>
    </w:tblPr>
    <w:tblStylePr w:type="firstRow">
      <w:rPr>
        <w:b/>
      </w:rPr>
      <w:tblPr/>
      <w:tcPr>
        <w:tcBorders>
          <w:bottom w:val="single" w:sz="4" w:space="0" w:color="808080"/>
        </w:tcBorders>
      </w:tcPr>
    </w:tblStylePr>
    <w:tblStylePr w:type="band1Horz">
      <w:tblPr/>
      <w:tcPr>
        <w:tcBorders>
          <w:bottom w:val="single" w:sz="4" w:space="0" w:color="808080"/>
        </w:tcBorders>
      </w:tcPr>
    </w:tblStylePr>
    <w:tblStylePr w:type="band2Horz">
      <w:tblPr/>
      <w:tcPr>
        <w:tcBorders>
          <w:bottom w:val="single" w:sz="4" w:space="0" w:color="808080"/>
        </w:tcBorders>
        <w:shd w:val="clear" w:color="auto" w:fill="F2F2F2"/>
      </w:tcPr>
    </w:tblStylePr>
  </w:style>
  <w:style w:type="paragraph" w:styleId="Caption">
    <w:name w:val="caption"/>
    <w:basedOn w:val="Normal"/>
    <w:next w:val="Normal"/>
    <w:uiPriority w:val="39"/>
    <w:unhideWhenUsed/>
    <w:rsid w:val="00DB58D5"/>
    <w:pPr>
      <w:framePr w:h="454" w:hRule="exact" w:wrap="around" w:vAnchor="text" w:hAnchor="text" w:y="1"/>
      <w:suppressLineNumbers/>
      <w:spacing w:before="60" w:after="120" w:line="200" w:lineRule="atLeast"/>
      <w:ind w:right="113"/>
    </w:pPr>
    <w:rPr>
      <w:rFonts w:ascii="Arial Narrow" w:eastAsiaTheme="minorEastAsia" w:hAnsi="Arial Narrow"/>
      <w:bCs/>
      <w:sz w:val="22"/>
      <w:szCs w:val="22"/>
      <w:lang w:eastAsia="zh-CN"/>
    </w:rPr>
  </w:style>
  <w:style w:type="character" w:styleId="FollowedHyperlink">
    <w:name w:val="FollowedHyperlink"/>
    <w:uiPriority w:val="41"/>
    <w:semiHidden/>
    <w:unhideWhenUsed/>
    <w:rsid w:val="00DB58D5"/>
    <w:rPr>
      <w:color w:val="auto"/>
      <w:u w:val="single"/>
    </w:rPr>
  </w:style>
  <w:style w:type="paragraph" w:styleId="BlockText">
    <w:name w:val="Block Text"/>
    <w:basedOn w:val="Normal"/>
    <w:uiPriority w:val="99"/>
    <w:semiHidden/>
    <w:rsid w:val="00E94DCD"/>
    <w:pPr>
      <w:spacing w:line="260" w:lineRule="atLeast"/>
      <w:ind w:left="1440" w:right="1440"/>
    </w:pPr>
    <w:rPr>
      <w:rFonts w:ascii="Arial Narrow" w:eastAsiaTheme="minorEastAsia" w:hAnsi="Arial Narrow"/>
      <w:sz w:val="22"/>
      <w:szCs w:val="22"/>
      <w:lang w:eastAsia="zh-CN"/>
    </w:rPr>
  </w:style>
  <w:style w:type="paragraph" w:customStyle="1" w:styleId="BulletpointsEbene1">
    <w:name w:val="Bulletpoints Ebene 1"/>
    <w:basedOn w:val="Normal"/>
    <w:uiPriority w:val="99"/>
    <w:semiHidden/>
    <w:rsid w:val="00E94DCD"/>
    <w:pPr>
      <w:numPr>
        <w:numId w:val="15"/>
      </w:numPr>
      <w:tabs>
        <w:tab w:val="left" w:pos="454"/>
      </w:tabs>
      <w:spacing w:line="280" w:lineRule="atLeast"/>
    </w:pPr>
    <w:rPr>
      <w:rFonts w:eastAsia="Calibri" w:cs="Arial"/>
      <w:szCs w:val="20"/>
    </w:rPr>
  </w:style>
  <w:style w:type="paragraph" w:customStyle="1" w:styleId="BulletpointsEbene2">
    <w:name w:val="Bulletpoints Ebene 2"/>
    <w:basedOn w:val="Normal"/>
    <w:uiPriority w:val="99"/>
    <w:semiHidden/>
    <w:rsid w:val="00E94DCD"/>
    <w:pPr>
      <w:numPr>
        <w:ilvl w:val="1"/>
        <w:numId w:val="15"/>
      </w:numPr>
    </w:pPr>
    <w:rPr>
      <w:rFonts w:eastAsia="Calibri" w:cs="Arial"/>
      <w:szCs w:val="20"/>
    </w:rPr>
  </w:style>
  <w:style w:type="paragraph" w:styleId="DocumentMap">
    <w:name w:val="Document Map"/>
    <w:basedOn w:val="Normal"/>
    <w:link w:val="DocumentMapChar"/>
    <w:uiPriority w:val="99"/>
    <w:semiHidden/>
    <w:unhideWhenUsed/>
    <w:rsid w:val="00E94DCD"/>
    <w:pPr>
      <w:shd w:val="clear" w:color="auto" w:fill="000080"/>
      <w:spacing w:line="260" w:lineRule="atLeast"/>
    </w:pPr>
    <w:rPr>
      <w:rFonts w:ascii="Tahoma" w:eastAsiaTheme="minorEastAsia" w:hAnsi="Tahoma"/>
      <w:sz w:val="20"/>
      <w:szCs w:val="20"/>
      <w:lang w:eastAsia="zh-CN"/>
    </w:rPr>
  </w:style>
  <w:style w:type="character" w:customStyle="1" w:styleId="DocumentMapChar">
    <w:name w:val="Document Map Char"/>
    <w:link w:val="DocumentMap"/>
    <w:uiPriority w:val="99"/>
    <w:semiHidden/>
    <w:rsid w:val="00D44150"/>
    <w:rPr>
      <w:rFonts w:ascii="Tahoma" w:hAnsi="Tahoma" w:cs="Times New Roman"/>
      <w:sz w:val="20"/>
      <w:szCs w:val="20"/>
      <w:shd w:val="clear" w:color="auto" w:fill="000080"/>
    </w:rPr>
  </w:style>
  <w:style w:type="paragraph" w:styleId="Closing">
    <w:name w:val="Closing"/>
    <w:basedOn w:val="Normal"/>
    <w:link w:val="ClosingChar"/>
    <w:uiPriority w:val="99"/>
    <w:semiHidden/>
    <w:rsid w:val="00E94DCD"/>
    <w:pPr>
      <w:spacing w:line="260" w:lineRule="atLeast"/>
    </w:pPr>
    <w:rPr>
      <w:rFonts w:ascii="Arial Narrow" w:eastAsiaTheme="minorEastAsia" w:hAnsi="Arial Narrow"/>
      <w:sz w:val="22"/>
      <w:szCs w:val="22"/>
      <w:lang w:eastAsia="zh-CN"/>
    </w:rPr>
  </w:style>
  <w:style w:type="character" w:customStyle="1" w:styleId="ClosingChar">
    <w:name w:val="Closing Char"/>
    <w:link w:val="Closing"/>
    <w:uiPriority w:val="99"/>
    <w:semiHidden/>
    <w:rsid w:val="00D44150"/>
    <w:rPr>
      <w:rFonts w:ascii="Arial Narrow" w:hAnsi="Arial Narrow" w:cs="Times New Roman"/>
    </w:rPr>
  </w:style>
  <w:style w:type="character" w:styleId="Emphasis">
    <w:name w:val="Emphasis"/>
    <w:uiPriority w:val="11"/>
    <w:qFormat/>
    <w:rsid w:val="00DB58D5"/>
    <w:rPr>
      <w:b/>
      <w:iCs/>
      <w:color w:val="66CC33"/>
    </w:rPr>
  </w:style>
  <w:style w:type="paragraph" w:styleId="HTMLAddress">
    <w:name w:val="HTML Address"/>
    <w:basedOn w:val="Normal"/>
    <w:link w:val="HTMLAddressChar"/>
    <w:uiPriority w:val="99"/>
    <w:semiHidden/>
    <w:rsid w:val="00E94DCD"/>
    <w:pPr>
      <w:spacing w:line="260" w:lineRule="atLeast"/>
    </w:pPr>
    <w:rPr>
      <w:rFonts w:ascii="Arial Narrow" w:eastAsiaTheme="minorEastAsia" w:hAnsi="Arial Narrow"/>
      <w:i/>
      <w:iCs/>
      <w:sz w:val="22"/>
      <w:szCs w:val="22"/>
      <w:lang w:eastAsia="zh-CN"/>
    </w:rPr>
  </w:style>
  <w:style w:type="character" w:customStyle="1" w:styleId="HTMLAddressChar">
    <w:name w:val="HTML Address Char"/>
    <w:link w:val="HTMLAddress"/>
    <w:uiPriority w:val="99"/>
    <w:semiHidden/>
    <w:rsid w:val="00D44150"/>
    <w:rPr>
      <w:rFonts w:ascii="Arial Narrow" w:hAnsi="Arial Narrow" w:cs="Times New Roman"/>
      <w:i/>
      <w:iCs/>
    </w:rPr>
  </w:style>
  <w:style w:type="character" w:styleId="HTMLAcronym">
    <w:name w:val="HTML Acronym"/>
    <w:basedOn w:val="DefaultParagraphFont"/>
    <w:uiPriority w:val="99"/>
    <w:semiHidden/>
    <w:rsid w:val="00E94DCD"/>
  </w:style>
  <w:style w:type="character" w:styleId="HTMLSample">
    <w:name w:val="HTML Sample"/>
    <w:uiPriority w:val="99"/>
    <w:semiHidden/>
    <w:rsid w:val="00E94DCD"/>
    <w:rPr>
      <w:rFonts w:ascii="Courier New" w:hAnsi="Courier New"/>
    </w:rPr>
  </w:style>
  <w:style w:type="character" w:styleId="HTMLCode">
    <w:name w:val="HTML Code"/>
    <w:uiPriority w:val="99"/>
    <w:semiHidden/>
    <w:rsid w:val="00E94DCD"/>
    <w:rPr>
      <w:rFonts w:ascii="Courier New" w:hAnsi="Courier New"/>
      <w:sz w:val="20"/>
      <w:szCs w:val="20"/>
    </w:rPr>
  </w:style>
  <w:style w:type="character" w:styleId="HTMLDefinition">
    <w:name w:val="HTML Definition"/>
    <w:uiPriority w:val="99"/>
    <w:semiHidden/>
    <w:rsid w:val="00E94DCD"/>
    <w:rPr>
      <w:i/>
      <w:iCs/>
    </w:rPr>
  </w:style>
  <w:style w:type="character" w:styleId="HTMLTypewriter">
    <w:name w:val="HTML Typewriter"/>
    <w:uiPriority w:val="99"/>
    <w:semiHidden/>
    <w:rsid w:val="00E94DCD"/>
    <w:rPr>
      <w:rFonts w:ascii="Courier New" w:hAnsi="Courier New"/>
      <w:sz w:val="20"/>
      <w:szCs w:val="20"/>
    </w:rPr>
  </w:style>
  <w:style w:type="character" w:styleId="HTMLKeyboard">
    <w:name w:val="HTML Keyboard"/>
    <w:uiPriority w:val="99"/>
    <w:semiHidden/>
    <w:rsid w:val="00E94DCD"/>
    <w:rPr>
      <w:rFonts w:ascii="Courier New" w:hAnsi="Courier New"/>
      <w:sz w:val="20"/>
      <w:szCs w:val="20"/>
    </w:rPr>
  </w:style>
  <w:style w:type="character" w:styleId="HTMLVariable">
    <w:name w:val="HTML Variable"/>
    <w:uiPriority w:val="99"/>
    <w:semiHidden/>
    <w:rsid w:val="00E94DCD"/>
    <w:rPr>
      <w:i/>
      <w:iCs/>
    </w:rPr>
  </w:style>
  <w:style w:type="paragraph" w:styleId="HTMLPreformatted">
    <w:name w:val="HTML Preformatted"/>
    <w:basedOn w:val="Normal"/>
    <w:link w:val="HTMLPreformattedChar"/>
    <w:uiPriority w:val="99"/>
    <w:semiHidden/>
    <w:rsid w:val="00E94DCD"/>
    <w:pPr>
      <w:spacing w:line="260" w:lineRule="atLeast"/>
    </w:pPr>
    <w:rPr>
      <w:rFonts w:ascii="Courier New" w:eastAsiaTheme="minorEastAsia" w:hAnsi="Courier New"/>
      <w:sz w:val="20"/>
      <w:szCs w:val="20"/>
      <w:lang w:eastAsia="zh-CN"/>
    </w:rPr>
  </w:style>
  <w:style w:type="character" w:customStyle="1" w:styleId="HTMLPreformattedChar">
    <w:name w:val="HTML Preformatted Char"/>
    <w:link w:val="HTMLPreformatted"/>
    <w:uiPriority w:val="99"/>
    <w:semiHidden/>
    <w:rsid w:val="00D44150"/>
    <w:rPr>
      <w:rFonts w:ascii="Courier New" w:hAnsi="Courier New" w:cs="Times New Roman"/>
      <w:sz w:val="20"/>
      <w:szCs w:val="20"/>
    </w:rPr>
  </w:style>
  <w:style w:type="character" w:styleId="HTMLCite">
    <w:name w:val="HTML Cite"/>
    <w:uiPriority w:val="99"/>
    <w:semiHidden/>
    <w:rsid w:val="00E94DCD"/>
    <w:rPr>
      <w:i/>
      <w:iCs/>
    </w:rPr>
  </w:style>
  <w:style w:type="character" w:styleId="Hyperlink">
    <w:name w:val="Hyperlink"/>
    <w:unhideWhenUsed/>
    <w:rsid w:val="00DB58D5"/>
    <w:rPr>
      <w:color w:val="auto"/>
      <w:u w:val="single"/>
    </w:rPr>
  </w:style>
  <w:style w:type="paragraph" w:styleId="Index1">
    <w:name w:val="index 1"/>
    <w:basedOn w:val="Normal"/>
    <w:next w:val="Normal"/>
    <w:autoRedefine/>
    <w:uiPriority w:val="99"/>
    <w:semiHidden/>
    <w:rsid w:val="00E94DCD"/>
    <w:pPr>
      <w:spacing w:line="260" w:lineRule="atLeast"/>
      <w:ind w:left="180" w:hanging="180"/>
    </w:pPr>
    <w:rPr>
      <w:rFonts w:ascii="Arial Narrow" w:eastAsiaTheme="minorEastAsia" w:hAnsi="Arial Narrow"/>
      <w:sz w:val="22"/>
      <w:szCs w:val="22"/>
      <w:lang w:eastAsia="zh-CN"/>
    </w:rPr>
  </w:style>
  <w:style w:type="paragraph" w:styleId="IndexHeading">
    <w:name w:val="index heading"/>
    <w:basedOn w:val="Normal"/>
    <w:next w:val="Index1"/>
    <w:uiPriority w:val="32"/>
    <w:semiHidden/>
    <w:unhideWhenUsed/>
    <w:rsid w:val="00E94DCD"/>
    <w:pPr>
      <w:spacing w:line="260" w:lineRule="atLeast"/>
    </w:pPr>
    <w:rPr>
      <w:rFonts w:ascii="Arial Narrow" w:eastAsiaTheme="minorEastAsia" w:hAnsi="Arial Narrow"/>
      <w:b/>
      <w:bCs/>
      <w:sz w:val="22"/>
      <w:szCs w:val="22"/>
      <w:lang w:eastAsia="zh-CN"/>
    </w:rPr>
  </w:style>
  <w:style w:type="numbering" w:customStyle="1" w:styleId="MediasuiteListe">
    <w:name w:val="Mediasuite_Liste"/>
    <w:rsid w:val="00E94DCD"/>
    <w:pPr>
      <w:numPr>
        <w:numId w:val="15"/>
      </w:numPr>
    </w:pPr>
  </w:style>
  <w:style w:type="paragraph" w:styleId="MessageHeader">
    <w:name w:val="Message Header"/>
    <w:basedOn w:val="Normal"/>
    <w:link w:val="MessageHeaderChar"/>
    <w:uiPriority w:val="99"/>
    <w:semiHidden/>
    <w:rsid w:val="00E94DCD"/>
    <w:pPr>
      <w:pBdr>
        <w:top w:val="single" w:sz="6" w:space="1" w:color="auto"/>
        <w:left w:val="single" w:sz="6" w:space="1" w:color="auto"/>
        <w:bottom w:val="single" w:sz="6" w:space="1" w:color="auto"/>
        <w:right w:val="single" w:sz="6" w:space="1" w:color="auto"/>
      </w:pBdr>
      <w:shd w:val="pct20" w:color="auto" w:fill="auto"/>
      <w:spacing w:line="260" w:lineRule="atLeast"/>
      <w:ind w:left="1134" w:hanging="1134"/>
    </w:pPr>
    <w:rPr>
      <w:rFonts w:ascii="Arial Narrow" w:eastAsiaTheme="minorEastAsia" w:hAnsi="Arial Narrow"/>
      <w:szCs w:val="22"/>
      <w:lang w:eastAsia="zh-CN"/>
    </w:rPr>
  </w:style>
  <w:style w:type="character" w:customStyle="1" w:styleId="MessageHeaderChar">
    <w:name w:val="Message Header Char"/>
    <w:link w:val="MessageHeader"/>
    <w:uiPriority w:val="99"/>
    <w:semiHidden/>
    <w:rsid w:val="00D44150"/>
    <w:rPr>
      <w:rFonts w:ascii="Arial Narrow" w:hAnsi="Arial Narrow" w:cs="Times New Roman"/>
      <w:sz w:val="24"/>
      <w:shd w:val="pct20" w:color="auto" w:fill="auto"/>
    </w:rPr>
  </w:style>
  <w:style w:type="paragraph" w:customStyle="1" w:styleId="Nummerierung">
    <w:name w:val="Nummerierung"/>
    <w:basedOn w:val="Normal"/>
    <w:uiPriority w:val="99"/>
    <w:semiHidden/>
    <w:rsid w:val="00E94DCD"/>
    <w:pPr>
      <w:numPr>
        <w:numId w:val="17"/>
      </w:numPr>
      <w:tabs>
        <w:tab w:val="left" w:pos="454"/>
      </w:tabs>
      <w:spacing w:line="280" w:lineRule="atLeast"/>
    </w:pPr>
    <w:rPr>
      <w:rFonts w:eastAsia="Calibri" w:cs="Arial"/>
      <w:szCs w:val="20"/>
    </w:rPr>
  </w:style>
  <w:style w:type="numbering" w:customStyle="1" w:styleId="Nummerierung1">
    <w:name w:val="Nummerierung 1"/>
    <w:rsid w:val="00E94DCD"/>
    <w:pPr>
      <w:numPr>
        <w:numId w:val="17"/>
      </w:numPr>
    </w:pPr>
  </w:style>
  <w:style w:type="character" w:styleId="SubtleEmphasis">
    <w:name w:val="Subtle Emphasis"/>
    <w:uiPriority w:val="99"/>
    <w:semiHidden/>
    <w:qFormat/>
    <w:rsid w:val="00703360"/>
    <w:rPr>
      <w:b/>
      <w:iCs/>
      <w:color w:val="auto"/>
    </w:rPr>
  </w:style>
  <w:style w:type="character" w:styleId="SubtleReference">
    <w:name w:val="Subtle Reference"/>
    <w:uiPriority w:val="99"/>
    <w:semiHidden/>
    <w:qFormat/>
    <w:rsid w:val="00E94DCD"/>
    <w:rPr>
      <w:color w:val="auto"/>
      <w:u w:val="single"/>
    </w:rPr>
  </w:style>
  <w:style w:type="paragraph" w:styleId="NormalWeb">
    <w:name w:val="Normal (Web)"/>
    <w:basedOn w:val="Normal"/>
    <w:uiPriority w:val="99"/>
    <w:semiHidden/>
    <w:unhideWhenUsed/>
    <w:rsid w:val="00DB58D5"/>
    <w:pPr>
      <w:spacing w:before="100" w:beforeAutospacing="1" w:after="100" w:afterAutospacing="1"/>
    </w:pPr>
    <w:rPr>
      <w:rFonts w:eastAsiaTheme="minorEastAsia"/>
      <w:lang w:eastAsia="de-CH"/>
    </w:rPr>
  </w:style>
  <w:style w:type="paragraph" w:styleId="NormalIndent">
    <w:name w:val="Normal Indent"/>
    <w:basedOn w:val="Normal"/>
    <w:uiPriority w:val="99"/>
    <w:semiHidden/>
    <w:rsid w:val="00E94DCD"/>
    <w:pPr>
      <w:spacing w:line="260" w:lineRule="atLeast"/>
      <w:ind w:left="454"/>
    </w:pPr>
    <w:rPr>
      <w:rFonts w:ascii="Arial Narrow" w:eastAsiaTheme="minorEastAsia" w:hAnsi="Arial Narrow"/>
      <w:sz w:val="22"/>
      <w:szCs w:val="22"/>
      <w:lang w:eastAsia="zh-CN"/>
    </w:rPr>
  </w:style>
  <w:style w:type="table" w:styleId="Table3Deffects1">
    <w:name w:val="Table 3D effects 1"/>
    <w:basedOn w:val="TableNormal"/>
    <w:semiHidden/>
    <w:rsid w:val="00E94DCD"/>
    <w:rPr>
      <w:rFonts w:ascii="Arial" w:hAnsi="Arial"/>
      <w:lang w:eastAsia="de-CH"/>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E94DCD"/>
    <w:rPr>
      <w:rFonts w:ascii="Arial" w:hAnsi="Arial"/>
      <w:lang w:eastAsia="de-CH"/>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E94DCD"/>
    <w:rPr>
      <w:rFonts w:ascii="Arial" w:hAnsi="Arial"/>
      <w:lang w:eastAsia="de-CH"/>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rsid w:val="00E94DCD"/>
    <w:rPr>
      <w:rFonts w:ascii="Arial" w:hAnsi="Arial"/>
      <w:lang w:eastAsia="de-CH"/>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E94DCD"/>
    <w:rPr>
      <w:rFonts w:ascii="Arial" w:hAnsi="Arial"/>
      <w:lang w:eastAsia="de-CH"/>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orful1">
    <w:name w:val="Table Colorful 1"/>
    <w:basedOn w:val="TableNormal"/>
    <w:semiHidden/>
    <w:rsid w:val="00E94DCD"/>
    <w:rPr>
      <w:rFonts w:ascii="Arial" w:hAnsi="Arial"/>
      <w:color w:val="FFFFFF"/>
      <w:lang w:eastAsia="de-CH"/>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E94DCD"/>
    <w:rPr>
      <w:rFonts w:ascii="Arial" w:hAnsi="Arial"/>
      <w:lang w:eastAsia="de-CH"/>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E94DCD"/>
    <w:rPr>
      <w:rFonts w:ascii="Arial" w:hAnsi="Arial"/>
      <w:lang w:eastAsia="de-CH"/>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E94DCD"/>
    <w:rPr>
      <w:rFonts w:ascii="Arial" w:hAnsi="Arial"/>
      <w:lang w:eastAsia="de-CH"/>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E94DCD"/>
    <w:rPr>
      <w:rFonts w:ascii="Arial" w:hAnsi="Arial"/>
      <w:lang w:eastAsia="de-CH"/>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E94DCD"/>
    <w:rPr>
      <w:rFonts w:ascii="Arial" w:hAnsi="Arial"/>
      <w:color w:val="000080"/>
      <w:lang w:eastAsia="de-CH"/>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E94DCD"/>
    <w:rPr>
      <w:rFonts w:ascii="Arial" w:hAnsi="Arial"/>
      <w:lang w:eastAsia="de-CH"/>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Grid">
    <w:name w:val="Table Grid"/>
    <w:basedOn w:val="TableNormal"/>
    <w:uiPriority w:val="59"/>
    <w:rsid w:val="00DB58D5"/>
    <w:rPr>
      <w:lang w:eastAsia="de-C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
    <w:semiHidden/>
    <w:unhideWhenUsed/>
    <w:qFormat/>
    <w:rsid w:val="00E94DCD"/>
    <w:pPr>
      <w:spacing w:after="240" w:line="400" w:lineRule="atLeast"/>
      <w:contextualSpacing/>
      <w:outlineLvl w:val="0"/>
    </w:pPr>
    <w:rPr>
      <w:rFonts w:ascii="Arial Fett" w:eastAsiaTheme="minorEastAsia" w:hAnsi="Arial Fett"/>
      <w:b/>
      <w:bCs/>
      <w:smallCaps/>
      <w:sz w:val="32"/>
      <w:szCs w:val="32"/>
      <w:lang w:eastAsia="zh-CN"/>
    </w:rPr>
  </w:style>
  <w:style w:type="character" w:customStyle="1" w:styleId="TitleChar">
    <w:name w:val="Title Char"/>
    <w:link w:val="Title"/>
    <w:uiPriority w:val="1"/>
    <w:semiHidden/>
    <w:rsid w:val="001E1FA7"/>
    <w:rPr>
      <w:rFonts w:ascii="Arial Fett" w:hAnsi="Arial Fett" w:cs="Times New Roman"/>
      <w:b/>
      <w:bCs/>
      <w:smallCaps/>
      <w:sz w:val="32"/>
      <w:szCs w:val="32"/>
    </w:rPr>
  </w:style>
  <w:style w:type="character" w:customStyle="1" w:styleId="Heading1Char">
    <w:name w:val="Heading 1 Char"/>
    <w:link w:val="Heading1"/>
    <w:uiPriority w:val="19"/>
    <w:rsid w:val="00D44150"/>
    <w:rPr>
      <w:rFonts w:ascii="Arial Narrow" w:hAnsi="Arial Narrow" w:cs="Arial"/>
      <w:b/>
      <w:bCs/>
      <w:sz w:val="28"/>
      <w:szCs w:val="28"/>
      <w:lang w:eastAsia="de-DE"/>
    </w:rPr>
  </w:style>
  <w:style w:type="character" w:customStyle="1" w:styleId="Heading2Char">
    <w:name w:val="Heading 2 Char"/>
    <w:link w:val="Heading2"/>
    <w:uiPriority w:val="19"/>
    <w:rsid w:val="00D44150"/>
    <w:rPr>
      <w:rFonts w:ascii="Arial Narrow" w:hAnsi="Arial Narrow" w:cs="Arial"/>
      <w:b/>
      <w:bCs/>
      <w:sz w:val="24"/>
      <w:szCs w:val="24"/>
      <w:lang w:eastAsia="de-DE"/>
    </w:rPr>
  </w:style>
  <w:style w:type="character" w:customStyle="1" w:styleId="Heading3Char">
    <w:name w:val="Heading 3 Char"/>
    <w:link w:val="Heading3"/>
    <w:uiPriority w:val="19"/>
    <w:rsid w:val="00D44150"/>
    <w:rPr>
      <w:rFonts w:ascii="Arial Narrow" w:hAnsi="Arial Narrow" w:cs="Arial"/>
      <w:b/>
      <w:szCs w:val="18"/>
      <w:lang w:eastAsia="de-DE"/>
    </w:rPr>
  </w:style>
  <w:style w:type="character" w:customStyle="1" w:styleId="Heading4Char">
    <w:name w:val="Heading 4 Char"/>
    <w:link w:val="Heading4"/>
    <w:uiPriority w:val="19"/>
    <w:rsid w:val="00D44150"/>
    <w:rPr>
      <w:rFonts w:ascii="Arial Narrow" w:hAnsi="Arial Narrow" w:cs="Arial"/>
      <w:szCs w:val="18"/>
      <w:lang w:eastAsia="de-DE"/>
    </w:rPr>
  </w:style>
  <w:style w:type="character" w:customStyle="1" w:styleId="Heading5Char">
    <w:name w:val="Heading 5 Char"/>
    <w:link w:val="Heading5"/>
    <w:uiPriority w:val="19"/>
    <w:rsid w:val="00D44150"/>
    <w:rPr>
      <w:rFonts w:ascii="Arial Narrow" w:hAnsi="Arial Narrow" w:cs="Arial"/>
      <w:szCs w:val="18"/>
      <w:lang w:eastAsia="de-DE"/>
    </w:rPr>
  </w:style>
  <w:style w:type="character" w:customStyle="1" w:styleId="Heading6Char">
    <w:name w:val="Heading 6 Char"/>
    <w:link w:val="Heading6"/>
    <w:uiPriority w:val="19"/>
    <w:semiHidden/>
    <w:rsid w:val="001E1FA7"/>
    <w:rPr>
      <w:rFonts w:ascii="Arial Narrow" w:hAnsi="Arial Narrow" w:cs="Times New Roman"/>
      <w:bCs/>
      <w:sz w:val="18"/>
      <w:lang w:eastAsia="de-DE"/>
    </w:rPr>
  </w:style>
  <w:style w:type="character" w:customStyle="1" w:styleId="Heading7Char">
    <w:name w:val="Heading 7 Char"/>
    <w:link w:val="Heading7"/>
    <w:uiPriority w:val="19"/>
    <w:semiHidden/>
    <w:rsid w:val="001E1FA7"/>
    <w:rPr>
      <w:rFonts w:ascii="Arial Narrow" w:hAnsi="Arial Narrow" w:cs="Times New Roman"/>
      <w:sz w:val="18"/>
      <w:szCs w:val="24"/>
      <w:lang w:eastAsia="de-DE"/>
    </w:rPr>
  </w:style>
  <w:style w:type="character" w:customStyle="1" w:styleId="Heading8Char">
    <w:name w:val="Heading 8 Char"/>
    <w:link w:val="Heading8"/>
    <w:uiPriority w:val="19"/>
    <w:semiHidden/>
    <w:rsid w:val="001E1FA7"/>
    <w:rPr>
      <w:rFonts w:ascii="Arial Narrow" w:hAnsi="Arial Narrow" w:cs="Times New Roman"/>
      <w:iCs/>
      <w:sz w:val="18"/>
      <w:szCs w:val="24"/>
      <w:lang w:eastAsia="de-DE"/>
    </w:rPr>
  </w:style>
  <w:style w:type="character" w:customStyle="1" w:styleId="Heading9Char">
    <w:name w:val="Heading 9 Char"/>
    <w:link w:val="Heading9"/>
    <w:uiPriority w:val="19"/>
    <w:semiHidden/>
    <w:rsid w:val="001E1FA7"/>
    <w:rPr>
      <w:rFonts w:ascii="Arial Narrow" w:hAnsi="Arial Narrow" w:cs="Times New Roman"/>
      <w:sz w:val="18"/>
      <w:lang w:eastAsia="de-DE"/>
    </w:rPr>
  </w:style>
  <w:style w:type="paragraph" w:styleId="Subtitle">
    <w:name w:val="Subtitle"/>
    <w:basedOn w:val="Normal"/>
    <w:next w:val="Normal"/>
    <w:link w:val="SubtitleChar"/>
    <w:uiPriority w:val="2"/>
    <w:semiHidden/>
    <w:qFormat/>
    <w:rsid w:val="00E94DCD"/>
    <w:pPr>
      <w:spacing w:after="60" w:line="260" w:lineRule="atLeast"/>
      <w:contextualSpacing/>
      <w:outlineLvl w:val="1"/>
    </w:pPr>
    <w:rPr>
      <w:rFonts w:ascii="Arial Narrow" w:eastAsiaTheme="minorEastAsia" w:hAnsi="Arial Narrow"/>
      <w:szCs w:val="22"/>
      <w:lang w:eastAsia="zh-CN"/>
    </w:rPr>
  </w:style>
  <w:style w:type="character" w:customStyle="1" w:styleId="SubtitleChar">
    <w:name w:val="Subtitle Char"/>
    <w:link w:val="Subtitle"/>
    <w:uiPriority w:val="2"/>
    <w:semiHidden/>
    <w:rsid w:val="001E1FA7"/>
    <w:rPr>
      <w:rFonts w:ascii="Arial Narrow" w:hAnsi="Arial Narrow" w:cs="Times New Roman"/>
      <w:sz w:val="24"/>
    </w:rPr>
  </w:style>
  <w:style w:type="paragraph" w:styleId="TOC1">
    <w:name w:val="toc 1"/>
    <w:basedOn w:val="Normal"/>
    <w:next w:val="Normal"/>
    <w:uiPriority w:val="30"/>
    <w:unhideWhenUsed/>
    <w:rsid w:val="00DB58D5"/>
    <w:pPr>
      <w:spacing w:line="260" w:lineRule="atLeast"/>
      <w:ind w:left="567" w:right="284" w:hanging="567"/>
    </w:pPr>
    <w:rPr>
      <w:rFonts w:ascii="Arial Narrow" w:eastAsiaTheme="minorEastAsia" w:hAnsi="Arial Narrow"/>
      <w:b/>
      <w:sz w:val="22"/>
      <w:szCs w:val="22"/>
      <w:lang w:eastAsia="zh-CN"/>
    </w:rPr>
  </w:style>
  <w:style w:type="paragraph" w:styleId="TOC2">
    <w:name w:val="toc 2"/>
    <w:basedOn w:val="Normal"/>
    <w:next w:val="Normal"/>
    <w:uiPriority w:val="30"/>
    <w:unhideWhenUsed/>
    <w:rsid w:val="00DB58D5"/>
    <w:pPr>
      <w:spacing w:line="260" w:lineRule="atLeast"/>
      <w:ind w:left="1247" w:right="284" w:hanging="680"/>
    </w:pPr>
    <w:rPr>
      <w:rFonts w:ascii="Arial Narrow" w:eastAsiaTheme="minorEastAsia" w:hAnsi="Arial Narrow"/>
      <w:sz w:val="22"/>
      <w:szCs w:val="22"/>
      <w:lang w:eastAsia="zh-CN"/>
    </w:rPr>
  </w:style>
  <w:style w:type="paragraph" w:styleId="TOC3">
    <w:name w:val="toc 3"/>
    <w:basedOn w:val="Normal"/>
    <w:next w:val="Normal"/>
    <w:uiPriority w:val="30"/>
    <w:unhideWhenUsed/>
    <w:rsid w:val="00DB58D5"/>
    <w:pPr>
      <w:spacing w:line="260" w:lineRule="atLeast"/>
      <w:ind w:left="1247" w:right="284" w:hanging="680"/>
    </w:pPr>
    <w:rPr>
      <w:rFonts w:ascii="Arial Narrow" w:eastAsiaTheme="minorEastAsia" w:hAnsi="Arial Narrow"/>
      <w:sz w:val="22"/>
      <w:szCs w:val="22"/>
      <w:lang w:eastAsia="zh-CN"/>
    </w:rPr>
  </w:style>
  <w:style w:type="paragraph" w:styleId="TOC4">
    <w:name w:val="toc 4"/>
    <w:basedOn w:val="Normal"/>
    <w:next w:val="Normal"/>
    <w:autoRedefine/>
    <w:uiPriority w:val="30"/>
    <w:semiHidden/>
    <w:rsid w:val="00DB58D5"/>
    <w:pPr>
      <w:spacing w:line="260" w:lineRule="atLeast"/>
      <w:ind w:left="737" w:hanging="737"/>
    </w:pPr>
    <w:rPr>
      <w:rFonts w:ascii="Arial Narrow" w:eastAsiaTheme="minorEastAsia" w:hAnsi="Arial Narrow"/>
      <w:sz w:val="22"/>
      <w:szCs w:val="22"/>
      <w:lang w:eastAsia="zh-CN"/>
    </w:rPr>
  </w:style>
  <w:style w:type="paragraph" w:styleId="TOC5">
    <w:name w:val="toc 5"/>
    <w:basedOn w:val="Normal"/>
    <w:next w:val="Normal"/>
    <w:autoRedefine/>
    <w:uiPriority w:val="30"/>
    <w:semiHidden/>
    <w:rsid w:val="00DB58D5"/>
    <w:pPr>
      <w:spacing w:line="260" w:lineRule="atLeast"/>
      <w:ind w:left="1009" w:hanging="1009"/>
    </w:pPr>
    <w:rPr>
      <w:rFonts w:ascii="Arial Narrow" w:eastAsiaTheme="minorEastAsia" w:hAnsi="Arial Narrow"/>
      <w:sz w:val="22"/>
      <w:szCs w:val="22"/>
      <w:lang w:eastAsia="zh-CN"/>
    </w:rPr>
  </w:style>
  <w:style w:type="paragraph" w:styleId="TOC6">
    <w:name w:val="toc 6"/>
    <w:basedOn w:val="Normal"/>
    <w:next w:val="Normal"/>
    <w:autoRedefine/>
    <w:uiPriority w:val="30"/>
    <w:semiHidden/>
    <w:rsid w:val="00DB58D5"/>
    <w:pPr>
      <w:spacing w:line="260" w:lineRule="atLeast"/>
      <w:ind w:left="1151" w:hanging="1151"/>
    </w:pPr>
    <w:rPr>
      <w:rFonts w:ascii="Arial Narrow" w:eastAsiaTheme="minorEastAsia" w:hAnsi="Arial Narrow"/>
      <w:sz w:val="22"/>
      <w:szCs w:val="22"/>
      <w:lang w:eastAsia="zh-CN"/>
    </w:rPr>
  </w:style>
  <w:style w:type="paragraph" w:styleId="TOC7">
    <w:name w:val="toc 7"/>
    <w:basedOn w:val="Normal"/>
    <w:next w:val="Normal"/>
    <w:autoRedefine/>
    <w:uiPriority w:val="30"/>
    <w:semiHidden/>
    <w:rsid w:val="00DB58D5"/>
    <w:pPr>
      <w:spacing w:line="260" w:lineRule="atLeast"/>
      <w:ind w:left="1298" w:hanging="1298"/>
    </w:pPr>
    <w:rPr>
      <w:rFonts w:ascii="Arial Narrow" w:eastAsiaTheme="minorEastAsia" w:hAnsi="Arial Narrow"/>
      <w:sz w:val="22"/>
      <w:szCs w:val="22"/>
      <w:lang w:eastAsia="zh-CN"/>
    </w:rPr>
  </w:style>
  <w:style w:type="paragraph" w:styleId="TOC8">
    <w:name w:val="toc 8"/>
    <w:basedOn w:val="Normal"/>
    <w:next w:val="Normal"/>
    <w:autoRedefine/>
    <w:uiPriority w:val="30"/>
    <w:semiHidden/>
    <w:rsid w:val="00DB58D5"/>
    <w:pPr>
      <w:spacing w:line="260" w:lineRule="atLeast"/>
      <w:ind w:left="1440" w:hanging="1440"/>
    </w:pPr>
    <w:rPr>
      <w:rFonts w:ascii="Arial Narrow" w:eastAsiaTheme="minorEastAsia" w:hAnsi="Arial Narrow"/>
      <w:sz w:val="22"/>
      <w:szCs w:val="22"/>
      <w:lang w:eastAsia="zh-CN"/>
    </w:rPr>
  </w:style>
  <w:style w:type="paragraph" w:styleId="TOC9">
    <w:name w:val="toc 9"/>
    <w:basedOn w:val="Normal"/>
    <w:next w:val="Normal"/>
    <w:autoRedefine/>
    <w:uiPriority w:val="30"/>
    <w:semiHidden/>
    <w:rsid w:val="00DB58D5"/>
    <w:pPr>
      <w:spacing w:line="260" w:lineRule="atLeast"/>
      <w:ind w:left="1582" w:hanging="1582"/>
    </w:pPr>
    <w:rPr>
      <w:rFonts w:ascii="Arial Narrow" w:eastAsiaTheme="minorEastAsia" w:hAnsi="Arial Narrow"/>
      <w:sz w:val="22"/>
      <w:szCs w:val="22"/>
      <w:lang w:eastAsia="zh-CN"/>
    </w:rPr>
  </w:style>
  <w:style w:type="character" w:styleId="IntenseEmphasis">
    <w:name w:val="Intense Emphasis"/>
    <w:uiPriority w:val="12"/>
    <w:qFormat/>
    <w:rsid w:val="00DB58D5"/>
    <w:rPr>
      <w:b/>
      <w:bCs/>
      <w:iCs/>
      <w:caps/>
      <w:color w:val="66CC33"/>
    </w:rPr>
  </w:style>
  <w:style w:type="paragraph" w:styleId="ListParagraph">
    <w:name w:val="List Paragraph"/>
    <w:basedOn w:val="Normal"/>
    <w:uiPriority w:val="99"/>
    <w:unhideWhenUsed/>
    <w:rsid w:val="00DB58D5"/>
    <w:pPr>
      <w:spacing w:line="260" w:lineRule="atLeast"/>
      <w:ind w:left="720"/>
      <w:contextualSpacing/>
    </w:pPr>
    <w:rPr>
      <w:rFonts w:ascii="Arial Narrow" w:eastAsiaTheme="minorEastAsia" w:hAnsi="Arial Narrow"/>
      <w:sz w:val="22"/>
      <w:szCs w:val="22"/>
      <w:lang w:eastAsia="zh-CN"/>
    </w:rPr>
  </w:style>
  <w:style w:type="paragraph" w:styleId="ListContinue">
    <w:name w:val="List Continue"/>
    <w:basedOn w:val="Normal"/>
    <w:uiPriority w:val="99"/>
    <w:semiHidden/>
    <w:unhideWhenUsed/>
    <w:rsid w:val="003E3705"/>
    <w:pPr>
      <w:spacing w:line="270" w:lineRule="atLeast"/>
      <w:ind w:left="1191" w:right="2552" w:hanging="794"/>
      <w:contextualSpacing/>
    </w:pPr>
    <w:rPr>
      <w:rFonts w:ascii="ATP Univers" w:eastAsiaTheme="minorEastAsia" w:hAnsi="ATP Univers"/>
      <w:sz w:val="20"/>
      <w:szCs w:val="22"/>
      <w:lang w:eastAsia="zh-CN"/>
    </w:rPr>
  </w:style>
  <w:style w:type="paragraph" w:styleId="ListContinue2">
    <w:name w:val="List Continue 2"/>
    <w:basedOn w:val="Normal"/>
    <w:uiPriority w:val="99"/>
    <w:semiHidden/>
    <w:unhideWhenUsed/>
    <w:rsid w:val="003E3705"/>
    <w:pPr>
      <w:tabs>
        <w:tab w:val="left" w:pos="397"/>
      </w:tabs>
      <w:spacing w:line="270" w:lineRule="atLeast"/>
      <w:ind w:left="1985" w:right="2552" w:hanging="1191"/>
      <w:contextualSpacing/>
    </w:pPr>
    <w:rPr>
      <w:rFonts w:ascii="ATP Univers" w:eastAsiaTheme="minorEastAsia" w:hAnsi="ATP Univers"/>
      <w:sz w:val="20"/>
      <w:szCs w:val="22"/>
      <w:lang w:eastAsia="zh-CN"/>
    </w:rPr>
  </w:style>
  <w:style w:type="paragraph" w:customStyle="1" w:styleId="FusszeilePfad">
    <w:name w:val="Fusszeile Pfad"/>
    <w:basedOn w:val="Footer"/>
    <w:uiPriority w:val="9"/>
    <w:qFormat/>
    <w:rsid w:val="00DB58D5"/>
    <w:pPr>
      <w:jc w:val="center"/>
    </w:pPr>
  </w:style>
  <w:style w:type="paragraph" w:customStyle="1" w:styleId="BulletpointsLevel1">
    <w:name w:val="Bulletpoints Level 1"/>
    <w:basedOn w:val="Normal"/>
    <w:uiPriority w:val="3"/>
    <w:qFormat/>
    <w:rsid w:val="00E37B1D"/>
    <w:pPr>
      <w:numPr>
        <w:numId w:val="33"/>
      </w:numPr>
      <w:tabs>
        <w:tab w:val="right" w:pos="454"/>
      </w:tabs>
      <w:spacing w:before="60" w:line="260" w:lineRule="atLeast"/>
    </w:pPr>
    <w:rPr>
      <w:rFonts w:ascii="Arial Narrow" w:eastAsiaTheme="minorEastAsia" w:hAnsi="Arial Narrow"/>
      <w:sz w:val="22"/>
      <w:szCs w:val="22"/>
      <w:lang w:eastAsia="zh-CN"/>
    </w:rPr>
  </w:style>
  <w:style w:type="paragraph" w:customStyle="1" w:styleId="BulletpointsLevel2">
    <w:name w:val="Bulletpoints Level 2"/>
    <w:basedOn w:val="Normal"/>
    <w:uiPriority w:val="4"/>
    <w:qFormat/>
    <w:rsid w:val="00DB58D5"/>
    <w:pPr>
      <w:numPr>
        <w:ilvl w:val="1"/>
        <w:numId w:val="33"/>
      </w:numPr>
      <w:tabs>
        <w:tab w:val="clear" w:pos="680"/>
        <w:tab w:val="num" w:pos="907"/>
      </w:tabs>
      <w:spacing w:line="260" w:lineRule="atLeast"/>
      <w:ind w:left="907" w:hanging="453"/>
    </w:pPr>
    <w:rPr>
      <w:rFonts w:ascii="Arial Narrow" w:eastAsiaTheme="minorEastAsia" w:hAnsi="Arial Narrow"/>
      <w:sz w:val="22"/>
      <w:szCs w:val="22"/>
      <w:lang w:eastAsia="zh-CN"/>
    </w:rPr>
  </w:style>
  <w:style w:type="paragraph" w:customStyle="1" w:styleId="Lettering">
    <w:name w:val="Lettering"/>
    <w:basedOn w:val="Normal"/>
    <w:uiPriority w:val="5"/>
    <w:qFormat/>
    <w:rsid w:val="00DB58D5"/>
    <w:pPr>
      <w:numPr>
        <w:ilvl w:val="3"/>
        <w:numId w:val="33"/>
      </w:numPr>
      <w:tabs>
        <w:tab w:val="clear" w:pos="454"/>
      </w:tabs>
      <w:spacing w:before="60" w:line="260" w:lineRule="atLeast"/>
    </w:pPr>
    <w:rPr>
      <w:rFonts w:ascii="Arial Narrow" w:eastAsiaTheme="minorEastAsia" w:hAnsi="Arial Narrow"/>
      <w:sz w:val="22"/>
      <w:szCs w:val="22"/>
      <w:lang w:eastAsia="zh-CN"/>
    </w:rPr>
  </w:style>
  <w:style w:type="paragraph" w:customStyle="1" w:styleId="noBulletpoint">
    <w:name w:val="noBulletpoint"/>
    <w:basedOn w:val="Normal"/>
    <w:uiPriority w:val="4"/>
    <w:qFormat/>
    <w:rsid w:val="00DB58D5"/>
    <w:pPr>
      <w:numPr>
        <w:ilvl w:val="7"/>
        <w:numId w:val="33"/>
      </w:numPr>
      <w:tabs>
        <w:tab w:val="clear" w:pos="454"/>
      </w:tabs>
      <w:spacing w:before="60" w:line="260" w:lineRule="atLeast"/>
    </w:pPr>
    <w:rPr>
      <w:rFonts w:ascii="Arial Narrow" w:eastAsiaTheme="minorEastAsia" w:hAnsi="Arial Narrow"/>
      <w:sz w:val="22"/>
      <w:szCs w:val="22"/>
      <w:lang w:eastAsia="zh-CN"/>
    </w:rPr>
  </w:style>
  <w:style w:type="paragraph" w:customStyle="1" w:styleId="Numbering">
    <w:name w:val="Numbering"/>
    <w:basedOn w:val="Normal"/>
    <w:uiPriority w:val="6"/>
    <w:qFormat/>
    <w:rsid w:val="00DB58D5"/>
    <w:pPr>
      <w:numPr>
        <w:ilvl w:val="2"/>
        <w:numId w:val="33"/>
      </w:numPr>
      <w:tabs>
        <w:tab w:val="clear" w:pos="454"/>
        <w:tab w:val="num" w:pos="1361"/>
      </w:tabs>
      <w:spacing w:before="60" w:line="260" w:lineRule="atLeast"/>
      <w:ind w:left="1361"/>
    </w:pPr>
    <w:rPr>
      <w:rFonts w:ascii="Arial Narrow" w:eastAsiaTheme="minorEastAsia" w:hAnsi="Arial Narrow"/>
      <w:sz w:val="22"/>
      <w:szCs w:val="22"/>
      <w:lang w:eastAsia="zh-CN"/>
    </w:rPr>
  </w:style>
  <w:style w:type="paragraph" w:customStyle="1" w:styleId="SensirionSubtitle">
    <w:name w:val="Sensirion Subtitle"/>
    <w:basedOn w:val="Normal"/>
    <w:uiPriority w:val="2"/>
    <w:qFormat/>
    <w:rsid w:val="00D601C3"/>
    <w:pPr>
      <w:spacing w:line="260" w:lineRule="exact"/>
      <w:contextualSpacing/>
    </w:pPr>
    <w:rPr>
      <w:rFonts w:ascii="Arial Narrow" w:eastAsiaTheme="minorEastAsia" w:hAnsi="Arial Narrow"/>
      <w:b/>
      <w:sz w:val="22"/>
      <w:szCs w:val="22"/>
    </w:rPr>
  </w:style>
  <w:style w:type="paragraph" w:customStyle="1" w:styleId="SensirionTitle">
    <w:name w:val="Sensirion Title"/>
    <w:basedOn w:val="Normal"/>
    <w:uiPriority w:val="1"/>
    <w:qFormat/>
    <w:rsid w:val="00D601C3"/>
    <w:pPr>
      <w:spacing w:line="320" w:lineRule="exact"/>
      <w:contextualSpacing/>
    </w:pPr>
    <w:rPr>
      <w:rFonts w:ascii="Arial Narrow" w:eastAsiaTheme="minorEastAsia" w:hAnsi="Arial Narrow"/>
      <w:b/>
      <w:sz w:val="28"/>
      <w:szCs w:val="22"/>
      <w:lang w:eastAsia="zh-CN"/>
    </w:rPr>
  </w:style>
  <w:style w:type="paragraph" w:customStyle="1" w:styleId="Marginale">
    <w:name w:val="Marginale"/>
    <w:basedOn w:val="Normal"/>
    <w:uiPriority w:val="7"/>
    <w:qFormat/>
    <w:rsid w:val="00DB58D5"/>
    <w:pPr>
      <w:framePr w:w="2268" w:hSpace="567" w:wrap="around" w:vAnchor="text" w:hAnchor="text" w:xAlign="right" w:y="1"/>
      <w:spacing w:line="260" w:lineRule="atLeast"/>
    </w:pPr>
    <w:rPr>
      <w:rFonts w:ascii="Arial Narrow" w:eastAsiaTheme="minorEastAsia" w:hAnsi="Arial Narrow"/>
      <w:color w:val="29A30A"/>
      <w:sz w:val="20"/>
      <w:szCs w:val="22"/>
      <w:lang w:eastAsia="zh-CN"/>
    </w:rPr>
  </w:style>
  <w:style w:type="paragraph" w:customStyle="1" w:styleId="MarginaleText">
    <w:name w:val="Marginale Text"/>
    <w:basedOn w:val="Normal"/>
    <w:uiPriority w:val="8"/>
    <w:qFormat/>
    <w:rsid w:val="00DB58D5"/>
    <w:pPr>
      <w:spacing w:line="260" w:lineRule="atLeast"/>
      <w:ind w:right="2835"/>
    </w:pPr>
    <w:rPr>
      <w:rFonts w:ascii="Arial Narrow" w:eastAsiaTheme="minorEastAsia" w:hAnsi="Arial Narrow"/>
      <w:sz w:val="22"/>
      <w:szCs w:val="22"/>
      <w:lang w:eastAsia="zh-CN"/>
    </w:rPr>
  </w:style>
  <w:style w:type="paragraph" w:styleId="TableofFigures">
    <w:name w:val="table of figures"/>
    <w:basedOn w:val="Normal"/>
    <w:next w:val="Normal"/>
    <w:uiPriority w:val="31"/>
    <w:unhideWhenUsed/>
    <w:rsid w:val="00DB58D5"/>
    <w:pPr>
      <w:spacing w:line="260" w:lineRule="atLeast"/>
      <w:ind w:right="284"/>
    </w:pPr>
    <w:rPr>
      <w:rFonts w:ascii="Arial Narrow" w:eastAsiaTheme="minorEastAsia" w:hAnsi="Arial Narrow"/>
      <w:sz w:val="22"/>
      <w:szCs w:val="22"/>
      <w:lang w:eastAsia="zh-CN"/>
    </w:rPr>
  </w:style>
  <w:style w:type="paragraph" w:styleId="Quote">
    <w:name w:val="Quote"/>
    <w:basedOn w:val="Normal"/>
    <w:next w:val="Normal"/>
    <w:link w:val="QuoteChar"/>
    <w:uiPriority w:val="99"/>
    <w:semiHidden/>
    <w:rsid w:val="00DB58D5"/>
    <w:pPr>
      <w:spacing w:line="260" w:lineRule="atLeast"/>
    </w:pPr>
    <w:rPr>
      <w:rFonts w:ascii="Arial Narrow" w:eastAsiaTheme="minorEastAsia" w:hAnsi="Arial Narrow"/>
      <w:i/>
      <w:iCs/>
      <w:color w:val="000000"/>
      <w:sz w:val="22"/>
      <w:szCs w:val="22"/>
      <w:lang w:eastAsia="zh-CN"/>
    </w:rPr>
  </w:style>
  <w:style w:type="character" w:customStyle="1" w:styleId="QuoteChar">
    <w:name w:val="Quote Char"/>
    <w:link w:val="Quote"/>
    <w:uiPriority w:val="99"/>
    <w:semiHidden/>
    <w:rsid w:val="00D44150"/>
    <w:rPr>
      <w:rFonts w:ascii="Arial Narrow" w:hAnsi="Arial Narrow" w:cs="Times New Roman"/>
      <w:i/>
      <w:iCs/>
      <w:color w:val="000000"/>
    </w:rPr>
  </w:style>
  <w:style w:type="paragraph" w:styleId="EndnoteText">
    <w:name w:val="endnote text"/>
    <w:basedOn w:val="Normal"/>
    <w:link w:val="EndnoteTextChar"/>
    <w:uiPriority w:val="49"/>
    <w:semiHidden/>
    <w:unhideWhenUsed/>
    <w:rsid w:val="00DB58D5"/>
    <w:pPr>
      <w:spacing w:line="260" w:lineRule="atLeast"/>
    </w:pPr>
    <w:rPr>
      <w:rFonts w:ascii="Arial Narrow" w:eastAsiaTheme="minorEastAsia" w:hAnsi="Arial Narrow"/>
      <w:sz w:val="20"/>
      <w:szCs w:val="22"/>
      <w:lang w:eastAsia="zh-CN"/>
    </w:rPr>
  </w:style>
  <w:style w:type="character" w:customStyle="1" w:styleId="EndnoteTextChar">
    <w:name w:val="Endnote Text Char"/>
    <w:link w:val="EndnoteText"/>
    <w:uiPriority w:val="49"/>
    <w:semiHidden/>
    <w:rsid w:val="001E1FA7"/>
    <w:rPr>
      <w:rFonts w:ascii="Arial Narrow" w:hAnsi="Arial Narrow" w:cs="Times New Roman"/>
      <w:sz w:val="20"/>
    </w:rPr>
  </w:style>
  <w:style w:type="character" w:styleId="EndnoteReference">
    <w:name w:val="endnote reference"/>
    <w:uiPriority w:val="49"/>
    <w:semiHidden/>
    <w:unhideWhenUsed/>
    <w:rsid w:val="00DB58D5"/>
    <w:rPr>
      <w:color w:val="auto"/>
      <w:vertAlign w:val="superscript"/>
    </w:rPr>
  </w:style>
  <w:style w:type="paragraph" w:styleId="FootnoteText">
    <w:name w:val="footnote text"/>
    <w:basedOn w:val="Normal"/>
    <w:link w:val="FootnoteTextChar"/>
    <w:uiPriority w:val="49"/>
    <w:semiHidden/>
    <w:unhideWhenUsed/>
    <w:rsid w:val="00DB58D5"/>
    <w:pPr>
      <w:spacing w:line="260" w:lineRule="atLeast"/>
    </w:pPr>
    <w:rPr>
      <w:rFonts w:ascii="Arial Narrow" w:eastAsiaTheme="minorEastAsia" w:hAnsi="Arial Narrow"/>
      <w:sz w:val="20"/>
      <w:szCs w:val="22"/>
      <w:lang w:eastAsia="zh-CN"/>
    </w:rPr>
  </w:style>
  <w:style w:type="character" w:customStyle="1" w:styleId="FootnoteTextChar">
    <w:name w:val="Footnote Text Char"/>
    <w:link w:val="FootnoteText"/>
    <w:uiPriority w:val="49"/>
    <w:semiHidden/>
    <w:rsid w:val="001E1FA7"/>
    <w:rPr>
      <w:rFonts w:ascii="Arial Narrow" w:hAnsi="Arial Narrow" w:cs="Times New Roman"/>
      <w:sz w:val="20"/>
    </w:rPr>
  </w:style>
  <w:style w:type="character" w:styleId="FootnoteReference">
    <w:name w:val="footnote reference"/>
    <w:uiPriority w:val="49"/>
    <w:semiHidden/>
    <w:unhideWhenUsed/>
    <w:rsid w:val="00DB58D5"/>
    <w:rPr>
      <w:color w:val="auto"/>
      <w:vertAlign w:val="superscript"/>
    </w:rPr>
  </w:style>
  <w:style w:type="table" w:styleId="LightShading-Accent2">
    <w:name w:val="Light Shading Accent 2"/>
    <w:aliases w:val="SEN: Tabelle warm grey"/>
    <w:basedOn w:val="TableNormal"/>
    <w:uiPriority w:val="60"/>
    <w:rsid w:val="00DB58D5"/>
    <w:rPr>
      <w:lang w:eastAsia="de-CH"/>
    </w:rPr>
    <w:tblPr>
      <w:tblStyleRowBandSize w:val="1"/>
      <w:tblStyleColBandSize w:val="1"/>
      <w:tblBorders>
        <w:top w:val="single" w:sz="8" w:space="0" w:color="C8BBBB"/>
        <w:bottom w:val="single" w:sz="8" w:space="0" w:color="C8BBBB"/>
      </w:tblBorders>
      <w:tblCellMar>
        <w:top w:w="28" w:type="dxa"/>
        <w:left w:w="0" w:type="dxa"/>
        <w:bottom w:w="28" w:type="dxa"/>
        <w:right w:w="0" w:type="dxa"/>
      </w:tblCellMar>
    </w:tblPr>
    <w:tblStylePr w:type="firstRow">
      <w:pPr>
        <w:spacing w:before="0" w:after="0" w:line="240" w:lineRule="auto"/>
      </w:pPr>
      <w:rPr>
        <w:b/>
        <w:bCs/>
      </w:rPr>
      <w:tblPr/>
      <w:tcPr>
        <w:tcBorders>
          <w:top w:val="single" w:sz="8" w:space="0" w:color="C8BBBB"/>
          <w:left w:val="nil"/>
          <w:bottom w:val="single" w:sz="8" w:space="0" w:color="C8BBBB"/>
          <w:right w:val="nil"/>
          <w:insideH w:val="nil"/>
          <w:insideV w:val="nil"/>
        </w:tcBorders>
      </w:tcPr>
    </w:tblStylePr>
    <w:tblStylePr w:type="lastRow">
      <w:pPr>
        <w:spacing w:before="0" w:after="0" w:line="240" w:lineRule="auto"/>
      </w:pPr>
      <w:rPr>
        <w:b w:val="0"/>
        <w:bCs/>
      </w:rPr>
      <w:tblPr/>
      <w:tcPr>
        <w:tcBorders>
          <w:top w:val="nil"/>
          <w:left w:val="nil"/>
          <w:bottom w:val="single" w:sz="8" w:space="0" w:color="C8BBBB"/>
          <w:right w:val="nil"/>
          <w:insideH w:val="nil"/>
          <w:insideV w:val="nil"/>
        </w:tcBorders>
      </w:tcPr>
    </w:tblStylePr>
    <w:tblStylePr w:type="firstCol">
      <w:rPr>
        <w:b w:val="0"/>
        <w:bCs/>
      </w:rPr>
    </w:tblStylePr>
    <w:tblStylePr w:type="lastCol">
      <w:rPr>
        <w:b/>
        <w:bCs/>
      </w:rPr>
    </w:tblStylePr>
    <w:tblStylePr w:type="band1Horz">
      <w:tblPr/>
      <w:tcPr>
        <w:tcBorders>
          <w:left w:val="nil"/>
          <w:right w:val="nil"/>
          <w:insideH w:val="nil"/>
          <w:insideV w:val="nil"/>
        </w:tcBorders>
        <w:shd w:val="clear" w:color="auto" w:fill="FAF8F8"/>
      </w:tcPr>
    </w:tblStylePr>
  </w:style>
  <w:style w:type="paragraph" w:styleId="TOCHeading">
    <w:name w:val="TOC Heading"/>
    <w:basedOn w:val="Heading1"/>
    <w:next w:val="Normal"/>
    <w:uiPriority w:val="29"/>
    <w:rsid w:val="00DB58D5"/>
    <w:pPr>
      <w:keepLines/>
      <w:numPr>
        <w:numId w:val="0"/>
      </w:numPr>
      <w:spacing w:before="240" w:line="240" w:lineRule="auto"/>
      <w:outlineLvl w:val="9"/>
    </w:pPr>
    <w:rPr>
      <w:rFonts w:cs="Times New Roman"/>
      <w:bCs w:val="0"/>
    </w:rPr>
  </w:style>
  <w:style w:type="table" w:styleId="MediumList1-Accent2">
    <w:name w:val="Medium List 1 Accent 2"/>
    <w:basedOn w:val="TableNormal"/>
    <w:uiPriority w:val="65"/>
    <w:rsid w:val="00DB58D5"/>
    <w:rPr>
      <w:color w:val="000000"/>
      <w:lang w:eastAsia="de-CH"/>
    </w:rPr>
    <w:tblPr>
      <w:tblStyleRowBandSize w:val="1"/>
      <w:tblStyleColBandSize w:val="1"/>
      <w:tblBorders>
        <w:top w:val="single" w:sz="8" w:space="0" w:color="EBE6E6"/>
        <w:bottom w:val="single" w:sz="8" w:space="0" w:color="EBE6E6"/>
      </w:tblBorders>
    </w:tblPr>
    <w:tblStylePr w:type="firstRow">
      <w:rPr>
        <w:rFonts w:ascii="Arial Narrow" w:eastAsia="Times New Roman" w:hAnsi="Arial Narrow" w:cs="Times New Roman"/>
      </w:rPr>
      <w:tblPr/>
      <w:tcPr>
        <w:tcBorders>
          <w:top w:val="nil"/>
          <w:bottom w:val="single" w:sz="8" w:space="0" w:color="EBE6E6"/>
        </w:tcBorders>
      </w:tcPr>
    </w:tblStylePr>
    <w:tblStylePr w:type="lastRow">
      <w:rPr>
        <w:b/>
        <w:bCs/>
        <w:color w:val="000000"/>
      </w:rPr>
      <w:tblPr/>
      <w:tcPr>
        <w:tcBorders>
          <w:top w:val="single" w:sz="8" w:space="0" w:color="EBE6E6"/>
          <w:bottom w:val="single" w:sz="8" w:space="0" w:color="EBE6E6"/>
        </w:tcBorders>
      </w:tcPr>
    </w:tblStylePr>
    <w:tblStylePr w:type="firstCol">
      <w:rPr>
        <w:b/>
        <w:bCs/>
      </w:rPr>
    </w:tblStylePr>
    <w:tblStylePr w:type="lastCol">
      <w:rPr>
        <w:b/>
        <w:bCs/>
      </w:rPr>
      <w:tblPr/>
      <w:tcPr>
        <w:tcBorders>
          <w:top w:val="single" w:sz="8" w:space="0" w:color="EBE6E6"/>
          <w:bottom w:val="single" w:sz="8" w:space="0" w:color="EBE6E6"/>
        </w:tcBorders>
      </w:tcPr>
    </w:tblStylePr>
    <w:tblStylePr w:type="band1Vert">
      <w:tblPr/>
      <w:tcPr>
        <w:shd w:val="clear" w:color="auto" w:fill="FAF8F8"/>
      </w:tcPr>
    </w:tblStylePr>
    <w:tblStylePr w:type="band1Horz">
      <w:tblPr/>
      <w:tcPr>
        <w:shd w:val="clear" w:color="auto" w:fill="FAF8F8"/>
      </w:tcPr>
    </w:tblStylePr>
  </w:style>
  <w:style w:type="character" w:styleId="PageNumber">
    <w:name w:val="page number"/>
    <w:basedOn w:val="DefaultParagraphFont"/>
    <w:uiPriority w:val="15"/>
    <w:semiHidden/>
    <w:rsid w:val="00DB58D5"/>
  </w:style>
  <w:style w:type="table" w:customStyle="1" w:styleId="SENTabellegreen">
    <w:name w:val="SEN: Tabelle green"/>
    <w:basedOn w:val="TableNormal"/>
    <w:uiPriority w:val="60"/>
    <w:rsid w:val="00DB58D5"/>
    <w:rPr>
      <w:lang w:eastAsia="de-CH"/>
    </w:rPr>
    <w:tblPr>
      <w:tblStyleRowBandSize w:val="1"/>
      <w:tblStyleColBandSize w:val="1"/>
      <w:tblBorders>
        <w:top w:val="single" w:sz="8" w:space="0" w:color="66CC33"/>
        <w:bottom w:val="single" w:sz="8" w:space="0" w:color="66CC33"/>
      </w:tblBorders>
      <w:tblCellMar>
        <w:top w:w="28" w:type="dxa"/>
        <w:left w:w="0" w:type="dxa"/>
        <w:bottom w:w="28" w:type="dxa"/>
        <w:right w:w="0" w:type="dxa"/>
      </w:tblCellMar>
    </w:tblPr>
    <w:tblStylePr w:type="firstRow">
      <w:pPr>
        <w:spacing w:before="0" w:after="0" w:line="240" w:lineRule="auto"/>
      </w:pPr>
      <w:rPr>
        <w:b/>
        <w:bCs/>
      </w:rPr>
      <w:tblPr/>
      <w:tcPr>
        <w:tcBorders>
          <w:top w:val="single" w:sz="8" w:space="0" w:color="66CC33"/>
          <w:left w:val="nil"/>
          <w:bottom w:val="single" w:sz="8" w:space="0" w:color="66CC33"/>
          <w:right w:val="nil"/>
          <w:insideH w:val="nil"/>
          <w:insideV w:val="nil"/>
        </w:tcBorders>
      </w:tcPr>
    </w:tblStylePr>
    <w:tblStylePr w:type="lastRow">
      <w:pPr>
        <w:spacing w:before="0" w:after="0" w:line="240" w:lineRule="auto"/>
      </w:pPr>
      <w:rPr>
        <w:b w:val="0"/>
        <w:bCs/>
      </w:rPr>
      <w:tblPr/>
      <w:tcPr>
        <w:tcBorders>
          <w:top w:val="single" w:sz="8" w:space="0" w:color="66CC33"/>
          <w:left w:val="nil"/>
          <w:bottom w:val="single" w:sz="8" w:space="0" w:color="66CC33"/>
          <w:right w:val="nil"/>
          <w:insideH w:val="nil"/>
          <w:insideV w:val="nil"/>
        </w:tcBorders>
      </w:tcPr>
    </w:tblStylePr>
    <w:tblStylePr w:type="firstCol">
      <w:rPr>
        <w:b w:val="0"/>
        <w:bCs/>
      </w:rPr>
    </w:tblStylePr>
    <w:tblStylePr w:type="lastCol">
      <w:rPr>
        <w:b/>
        <w:bCs/>
      </w:rPr>
    </w:tblStylePr>
    <w:tblStylePr w:type="band1Horz">
      <w:tblPr/>
      <w:tcPr>
        <w:tcBorders>
          <w:left w:val="nil"/>
          <w:right w:val="nil"/>
          <w:insideH w:val="nil"/>
          <w:insideV w:val="nil"/>
        </w:tcBorders>
        <w:shd w:val="clear" w:color="auto" w:fill="D9F2CC"/>
      </w:tcPr>
    </w:tblStylePr>
  </w:style>
  <w:style w:type="table" w:customStyle="1" w:styleId="SENTabellegreyborders">
    <w:name w:val="SEN: Tabelle grey  borders"/>
    <w:basedOn w:val="TableNormal"/>
    <w:uiPriority w:val="60"/>
    <w:rsid w:val="00DB58D5"/>
    <w:pPr>
      <w:ind w:left="57" w:right="57"/>
    </w:pPr>
    <w:rPr>
      <w:lang w:eastAsia="de-CH"/>
    </w:rPr>
    <w:tblPr>
      <w:tblStyleRowBandSize w:val="1"/>
      <w:tblStyleColBandSize w:val="1"/>
      <w:tblBorders>
        <w:top w:val="single" w:sz="4" w:space="0" w:color="C8BBBB"/>
        <w:left w:val="single" w:sz="4" w:space="0" w:color="C8BBBB"/>
        <w:bottom w:val="single" w:sz="4" w:space="0" w:color="C8BBBB"/>
        <w:right w:val="single" w:sz="4" w:space="0" w:color="C8BBBB"/>
        <w:insideH w:val="single" w:sz="4" w:space="0" w:color="C8BBBB"/>
        <w:insideV w:val="single" w:sz="4" w:space="0" w:color="C8BBBB"/>
      </w:tblBorders>
      <w:tblCellMar>
        <w:top w:w="28" w:type="dxa"/>
        <w:left w:w="0" w:type="dxa"/>
        <w:bottom w:w="28" w:type="dxa"/>
        <w:right w:w="0" w:type="dxa"/>
      </w:tblCellMar>
    </w:tblPr>
    <w:tblStylePr w:type="firstRow">
      <w:pPr>
        <w:spacing w:before="0" w:after="0" w:line="240" w:lineRule="auto"/>
      </w:pPr>
      <w:rPr>
        <w:b/>
        <w:bCs/>
        <w:color w:val="auto"/>
      </w:rPr>
      <w:tblPr/>
      <w:tcPr>
        <w:shd w:val="clear" w:color="auto" w:fill="EBE6E6"/>
      </w:tcPr>
    </w:tblStylePr>
    <w:tblStylePr w:type="lastRow">
      <w:pPr>
        <w:spacing w:before="0" w:after="0" w:line="240" w:lineRule="auto"/>
      </w:pPr>
      <w:rPr>
        <w:b w:val="0"/>
        <w:bCs/>
      </w:rPr>
      <w:tblPr/>
      <w:tcPr>
        <w:tcBorders>
          <w:top w:val="single" w:sz="4" w:space="0" w:color="29A30A"/>
          <w:left w:val="single" w:sz="4" w:space="0" w:color="29A30A"/>
          <w:bottom w:val="single" w:sz="4" w:space="0" w:color="29A30A"/>
          <w:right w:val="single" w:sz="4" w:space="0" w:color="29A30A"/>
          <w:insideH w:val="single" w:sz="4" w:space="0" w:color="29A30A"/>
          <w:insideV w:val="single" w:sz="4" w:space="0" w:color="29A30A"/>
        </w:tcBorders>
      </w:tcPr>
    </w:tblStylePr>
    <w:tblStylePr w:type="firstCol">
      <w:rPr>
        <w:b w:val="0"/>
        <w:bCs/>
      </w:rPr>
    </w:tblStylePr>
    <w:tblStylePr w:type="lastCol">
      <w:rPr>
        <w:b w:val="0"/>
        <w:bCs/>
      </w:rPr>
    </w:tblStylePr>
  </w:style>
  <w:style w:type="table" w:customStyle="1" w:styleId="SENTabelleneutral">
    <w:name w:val="SEN: Tabelle neutral"/>
    <w:basedOn w:val="TableNormal"/>
    <w:uiPriority w:val="99"/>
    <w:qFormat/>
    <w:rsid w:val="00DB58D5"/>
    <w:pPr>
      <w:ind w:left="57" w:right="57"/>
    </w:pPr>
    <w:rPr>
      <w:lang w:eastAsia="de-CH"/>
    </w:rPr>
    <w:tblPr>
      <w:tblBorders>
        <w:top w:val="single" w:sz="4" w:space="0" w:color="C8BBBB"/>
        <w:left w:val="single" w:sz="4" w:space="0" w:color="C8BBBB"/>
        <w:bottom w:val="single" w:sz="4" w:space="0" w:color="C8BBBB"/>
        <w:right w:val="single" w:sz="4" w:space="0" w:color="C8BBBB"/>
        <w:insideH w:val="single" w:sz="4" w:space="0" w:color="C8BBBB"/>
        <w:insideV w:val="single" w:sz="4" w:space="0" w:color="C8BBBB"/>
      </w:tblBorders>
      <w:tblCellMar>
        <w:top w:w="28" w:type="dxa"/>
        <w:left w:w="0" w:type="dxa"/>
        <w:bottom w:w="28" w:type="dxa"/>
        <w:right w:w="0" w:type="dxa"/>
      </w:tblCellMar>
    </w:tblPr>
    <w:tblStylePr w:type="firstRow">
      <w:rPr>
        <w:b w:val="0"/>
      </w:rPr>
    </w:tblStylePr>
  </w:style>
  <w:style w:type="numbering" w:customStyle="1" w:styleId="SensirionListe">
    <w:name w:val="Sensirion Liste"/>
    <w:uiPriority w:val="99"/>
    <w:rsid w:val="00DB58D5"/>
    <w:pPr>
      <w:numPr>
        <w:numId w:val="33"/>
      </w:numPr>
    </w:pPr>
  </w:style>
  <w:style w:type="paragraph" w:styleId="BalloonText">
    <w:name w:val="Balloon Text"/>
    <w:basedOn w:val="Normal"/>
    <w:link w:val="BalloonTextChar"/>
    <w:uiPriority w:val="99"/>
    <w:semiHidden/>
    <w:unhideWhenUsed/>
    <w:rsid w:val="00DB58D5"/>
    <w:rPr>
      <w:rFonts w:ascii="Tahoma" w:eastAsiaTheme="minorEastAsia" w:hAnsi="Tahoma" w:cs="Tahoma"/>
      <w:sz w:val="16"/>
      <w:szCs w:val="16"/>
      <w:lang w:eastAsia="zh-CN"/>
    </w:rPr>
  </w:style>
  <w:style w:type="character" w:customStyle="1" w:styleId="BalloonTextChar">
    <w:name w:val="Balloon Text Char"/>
    <w:link w:val="BalloonText"/>
    <w:uiPriority w:val="99"/>
    <w:semiHidden/>
    <w:rsid w:val="00D4415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8710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ensirion.com"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wmf"/></Relationships>
</file>

<file path=word/theme/theme1.xml><?xml version="1.0" encoding="utf-8"?>
<a:theme xmlns:a="http://schemas.openxmlformats.org/drawingml/2006/main" name="Sensirion_v2018-03-21">
  <a:themeElements>
    <a:clrScheme name="Sensirion">
      <a:dk1>
        <a:srgbClr val="000000"/>
      </a:dk1>
      <a:lt1>
        <a:srgbClr val="FFFFFF"/>
      </a:lt1>
      <a:dk2>
        <a:srgbClr val="000000"/>
      </a:dk2>
      <a:lt2>
        <a:srgbClr val="FFFFFF"/>
      </a:lt2>
      <a:accent1>
        <a:srgbClr val="66CC33"/>
      </a:accent1>
      <a:accent2>
        <a:srgbClr val="BCB0A7"/>
      </a:accent2>
      <a:accent3>
        <a:srgbClr val="E9E4E0"/>
      </a:accent3>
      <a:accent4>
        <a:srgbClr val="66CC33"/>
      </a:accent4>
      <a:accent5>
        <a:srgbClr val="BCB0A7"/>
      </a:accent5>
      <a:accent6>
        <a:srgbClr val="E9E4E0"/>
      </a:accent6>
      <a:hlink>
        <a:srgbClr val="000000"/>
      </a:hlink>
      <a:folHlink>
        <a:srgbClr val="000000"/>
      </a:folHlink>
    </a:clrScheme>
    <a:fontScheme name="Sensirion_Fonts">
      <a:majorFont>
        <a:latin typeface="Arial Narrow"/>
        <a:ea typeface=""/>
        <a:cs typeface=""/>
      </a:majorFont>
      <a:minorFont>
        <a:latin typeface="Arial Narrow"/>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rgbClr val="66CC33"/>
        </a:solidFill>
        <a:ln>
          <a:noFill/>
        </a:ln>
      </a:spPr>
      <a:bodyPr rtlCol="0" anchor="ctr"/>
      <a:lstStyle>
        <a:defPPr algn="ctr">
          <a:defRPr/>
        </a:defPPr>
      </a:lstStyle>
      <a:style>
        <a:lnRef idx="2">
          <a:schemeClr val="accent1">
            <a:shade val="50000"/>
          </a:schemeClr>
        </a:lnRef>
        <a:fillRef idx="1">
          <a:schemeClr val="accent1"/>
        </a:fillRef>
        <a:effectRef idx="0">
          <a:schemeClr val="accent1"/>
        </a:effectRef>
        <a:fontRef idx="minor">
          <a:schemeClr val="lt1"/>
        </a:fontRef>
      </a:style>
    </a:spDef>
    <a:lnDef>
      <a:spPr>
        <a:ln>
          <a:solidFill>
            <a:srgbClr val="66CC33"/>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raClrScheme>
      <a:clrScheme name="Sensirion">
        <a:dk1>
          <a:srgbClr val="000000"/>
        </a:dk1>
        <a:lt1>
          <a:srgbClr val="FFFFFF"/>
        </a:lt1>
        <a:dk2>
          <a:srgbClr val="000000"/>
        </a:dk2>
        <a:lt2>
          <a:srgbClr val="FFFFFF"/>
        </a:lt2>
        <a:accent1>
          <a:srgbClr val="66CC33"/>
        </a:accent1>
        <a:accent2>
          <a:srgbClr val="BCB0A7"/>
        </a:accent2>
        <a:accent3>
          <a:srgbClr val="E9E4E0"/>
        </a:accent3>
        <a:accent4>
          <a:srgbClr val="66CC33"/>
        </a:accent4>
        <a:accent5>
          <a:srgbClr val="BCB0A7"/>
        </a:accent5>
        <a:accent6>
          <a:srgbClr val="E9E4E0"/>
        </a:accent6>
        <a:hlink>
          <a:srgbClr val="000000"/>
        </a:hlink>
        <a:folHlink>
          <a:srgbClr val="000000"/>
        </a:folHlink>
      </a:clrScheme>
      <a:clrMap bg1="lt1" tx1="dk1" bg2="lt2" tx2="dk2" accent1="accent1" accent2="accent2" accent3="accent3" accent4="accent4" accent5="accent5" accent6="accent6" hlink="hlink" folHlink="folHlink"/>
    </a:extraClrScheme>
  </a:extraClrSchemeLst>
  <a:custClrLst>
    <a:custClr name="Green">
      <a:srgbClr val="66CC33"/>
    </a:custClr>
    <a:custClr name="Yellow">
      <a:srgbClr val="FAFA00"/>
    </a:custClr>
    <a:custClr name="Orange">
      <a:srgbClr val="EB871E"/>
    </a:custClr>
    <a:custClr name="Red">
      <a:srgbClr val="B41937"/>
    </a:custClr>
    <a:custClr name="Purple">
      <a:srgbClr val="5A2364"/>
    </a:custClr>
    <a:custClr name="Blue">
      <a:srgbClr val="2D3787"/>
    </a:custClr>
    <a:custClr name="Brown">
      <a:srgbClr val="872828"/>
    </a:custClr>
    <a:custClr name="Dark grey">
      <a:srgbClr val="BCB0A7"/>
    </a:custClr>
    <a:custClr name="Clear grey">
      <a:srgbClr val="E9E4E0"/>
    </a:custClr>
    <a:custClr name="Weiss">
      <a:srgbClr val="FFFFFF"/>
    </a:custClr>
    <a:custClr name="Green 80%">
      <a:srgbClr val="85D65C"/>
    </a:custClr>
    <a:custClr name="Yellow 80%">
      <a:srgbClr val="FBFB33"/>
    </a:custClr>
    <a:custClr name="Orange 80%">
      <a:srgbClr val="EF9F4B"/>
    </a:custClr>
    <a:custClr name="Red 80%">
      <a:srgbClr val="C3475F"/>
    </a:custClr>
    <a:custClr name="Purple 80%">
      <a:srgbClr val="7B4F83"/>
    </a:custClr>
    <a:custClr name="Blue 80%">
      <a:srgbClr val="575F9F"/>
    </a:custClr>
    <a:custClr name="Brown 80%">
      <a:srgbClr val="9F5353"/>
    </a:custClr>
    <a:custClr name="Dark grey 80%">
      <a:srgbClr val="C9C0B9"/>
    </a:custClr>
    <a:custClr name="Clear grey 80%">
      <a:srgbClr val="EDE9E6"/>
    </a:custClr>
    <a:custClr name="Weiss">
      <a:srgbClr val="FFFFFF"/>
    </a:custClr>
    <a:custClr name="Green 60%">
      <a:srgbClr val="A3E085"/>
    </a:custClr>
    <a:custClr name="Yellow 60%">
      <a:srgbClr val="FCFC66"/>
    </a:custClr>
    <a:custClr name="Orange 60%">
      <a:srgbClr val="F3B778"/>
    </a:custClr>
    <a:custClr name="Red 60%">
      <a:srgbClr val="D27587"/>
    </a:custClr>
    <a:custClr name="Purple 60%">
      <a:srgbClr val="9C7BA2"/>
    </a:custClr>
    <a:custClr name="Blue 60%">
      <a:srgbClr val="8187B7"/>
    </a:custClr>
    <a:custClr name="Brown 60%">
      <a:srgbClr val="B77E7E"/>
    </a:custClr>
    <a:custClr name="Dark grey 60%">
      <a:srgbClr val="D7D0CA"/>
    </a:custClr>
    <a:custClr name="Clear grey 60%">
      <a:srgbClr val="F2EFEC"/>
    </a:custClr>
    <a:custClr name="Weiss">
      <a:srgbClr val="FFFFFF"/>
    </a:custClr>
    <a:custClr name="Green 40%">
      <a:srgbClr val="C2EBAD"/>
    </a:custClr>
    <a:custClr name="Yellow 40%">
      <a:srgbClr val="FDFD99"/>
    </a:custClr>
    <a:custClr name="Orange 40%">
      <a:srgbClr val="F7CFA5"/>
    </a:custClr>
    <a:custClr name="Red 40%">
      <a:srgbClr val="E1A3AF"/>
    </a:custClr>
    <a:custClr name="Purple 40%">
      <a:srgbClr val="BDA7C1"/>
    </a:custClr>
    <a:custClr name="Blue 40%">
      <a:srgbClr val="ABAFCF"/>
    </a:custClr>
    <a:custClr name="Brown 40%">
      <a:srgbClr val="CFA9A9"/>
    </a:custClr>
    <a:custClr name="Dark grey 40%">
      <a:srgbClr val="E4DFDC"/>
    </a:custClr>
    <a:custClr name="Clear grey 40%">
      <a:srgbClr val="F6F4F3"/>
    </a:custClr>
    <a:custClr name="Weiss">
      <a:srgbClr val="FFFFFF"/>
    </a:custClr>
    <a:custClr name="Green 20%">
      <a:srgbClr val="E0F5D6"/>
    </a:custClr>
    <a:custClr name="Yellow 20%">
      <a:srgbClr val="FEFECC"/>
    </a:custClr>
    <a:custClr name="Orange 20%">
      <a:srgbClr val="FBE7D2"/>
    </a:custClr>
    <a:custClr name="Red 20%">
      <a:srgbClr val="F0D1D7"/>
    </a:custClr>
    <a:custClr name="Purple 20%">
      <a:srgbClr val="DED3E0"/>
    </a:custClr>
    <a:custClr name="Blue 20%">
      <a:srgbClr val="D5D7E7"/>
    </a:custClr>
    <a:custClr name="Brown 20%">
      <a:srgbClr val="E7D4D4"/>
    </a:custClr>
    <a:custClr name="Dark grey 20%">
      <a:srgbClr val="F2EFED"/>
    </a:custClr>
    <a:custClr name="Clear grey 20%">
      <a:srgbClr val="FBFAF9"/>
    </a:custClr>
    <a:custClr name="Weiss">
      <a:srgbClr val="FFFFFF"/>
    </a:custClr>
  </a:custClrLst>
  <a:extLst>
    <a:ext uri="{05A4C25C-085E-4340-85A3-A5531E510DB2}">
      <thm15:themeFamily xmlns:thm15="http://schemas.microsoft.com/office/thememl/2012/main" name="Sensirion_v2018-03-21" id="{487B0BBC-7C04-41BA-8C9B-07A72C86973A}" vid="{5747D226-ED73-46D3-8F4F-F237DB932A0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4ad659e-48a1-4b12-a129-9e6502461edb"/>
    <n0682f9a96724dcb90abdabc82d290c9 xmlns="24ad659e-48a1-4b12-a129-9e6502461edb">
      <Terms xmlns="http://schemas.microsoft.com/office/infopath/2007/PartnerControls"/>
    </n0682f9a96724dcb90abdabc82d290c9>
    <TaxKeywordTaxHTField xmlns="24ad659e-48a1-4b12-a129-9e6502461edb">
      <Terms xmlns="http://schemas.microsoft.com/office/infopath/2007/PartnerControls"/>
    </TaxKeywordTaxHTField>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MC Document" ma:contentTypeID="0x010100B2BB486C24E4374395442986C7F57EF900E62537591AA3254199AEA4DFCB20944E" ma:contentTypeVersion="6" ma:contentTypeDescription="Content Type for Documents with Managed Metadata" ma:contentTypeScope="" ma:versionID="ccea4c99d911f5ea8c1c06101ae06a5d">
  <xsd:schema xmlns:xsd="http://www.w3.org/2001/XMLSchema" xmlns:xs="http://www.w3.org/2001/XMLSchema" xmlns:p="http://schemas.microsoft.com/office/2006/metadata/properties" xmlns:ns2="24ad659e-48a1-4b12-a129-9e6502461edb" targetNamespace="http://schemas.microsoft.com/office/2006/metadata/properties" ma:root="true" ma:fieldsID="2feca74e0e76fb582673376799c90c97" ns2:_="">
    <xsd:import namespace="24ad659e-48a1-4b12-a129-9e6502461edb"/>
    <xsd:element name="properties">
      <xsd:complexType>
        <xsd:sequence>
          <xsd:element name="documentManagement">
            <xsd:complexType>
              <xsd:all>
                <xsd:element ref="ns2:n0682f9a96724dcb90abdabc82d290c9" minOccurs="0"/>
                <xsd:element ref="ns2:TaxCatchAll" minOccurs="0"/>
                <xsd:element ref="ns2:TaxCatchAllLabel" minOccurs="0"/>
                <xsd:element ref="ns2:TaxKeywordTaxHTField"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ad659e-48a1-4b12-a129-9e6502461edb" elementFormDefault="qualified">
    <xsd:import namespace="http://schemas.microsoft.com/office/2006/documentManagement/types"/>
    <xsd:import namespace="http://schemas.microsoft.com/office/infopath/2007/PartnerControls"/>
    <xsd:element name="n0682f9a96724dcb90abdabc82d290c9" ma:index="8" nillable="true" ma:taxonomy="true" ma:internalName="n0682f9a96724dcb90abdabc82d290c9" ma:taxonomyFieldName="MCKnowledgeTag" ma:displayName="Sensi Tag" ma:fieldId="{70682f9a-9672-4dcb-90ab-dabc82d290c9}" ma:sspId="f7f2a0db-d2a4-4c8d-bb5a-94c942d55264" ma:termSetId="7ff91b54-d913-4d18-97ff-c8a827f37ed4" ma:anchorId="00000000-0000-0000-0000-000000000000" ma:open="true" ma:isKeyword="false">
      <xsd:complexType>
        <xsd:sequence>
          <xsd:element ref="pc:Terms" minOccurs="0" maxOccurs="1"/>
        </xsd:sequence>
      </xsd:complexType>
    </xsd:element>
    <xsd:element name="TaxCatchAll" ma:index="9" nillable="true" ma:displayName="Taxonomy Catch All Column" ma:description="" ma:hidden="true" ma:list="{f4901a2a-7b4e-4224-88ec-b61e6a38ce56}" ma:internalName="TaxCatchAll" ma:showField="CatchAllData" ma:web="24ad659e-48a1-4b12-a129-9e6502461edb">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description="" ma:hidden="true" ma:list="{f4901a2a-7b4e-4224-88ec-b61e6a38ce56}" ma:internalName="TaxCatchAllLabel" ma:readOnly="true" ma:showField="CatchAllDataLabel" ma:web="24ad659e-48a1-4b12-a129-9e6502461edb">
      <xsd:complexType>
        <xsd:complexContent>
          <xsd:extension base="dms:MultiChoiceLookup">
            <xsd:sequence>
              <xsd:element name="Value" type="dms:Lookup" maxOccurs="unbounded" minOccurs="0" nillable="true"/>
            </xsd:sequence>
          </xsd:extension>
        </xsd:complexContent>
      </xsd:complexType>
    </xsd:element>
    <xsd:element name="TaxKeywordTaxHTField" ma:index="13" nillable="true" ma:taxonomy="true" ma:internalName="TaxKeywordTaxHTField" ma:taxonomyFieldName="TaxKeyword" ma:displayName="My Tag" ma:fieldId="{23f27201-bee3-471e-b2e7-b64fd8b7ca38}" ma:taxonomyMulti="true" ma:sspId="f7f2a0db-d2a4-4c8d-bb5a-94c942d55264" ma:termSetId="00000000-0000-0000-0000-000000000000" ma:anchorId="00000000-0000-0000-0000-000000000000" ma:open="true" ma:isKeyword="true">
      <xsd:complexType>
        <xsd:sequence>
          <xsd:element ref="pc:Terms" minOccurs="0" maxOccurs="1"/>
        </xsd:sequence>
      </xsd:complexType>
    </xsd:element>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C27096A-CD2A-424B-9222-C6D99E8DAFFF}">
  <ds:schemaRefs>
    <ds:schemaRef ds:uri="http://schemas.microsoft.com/office/infopath/2007/PartnerControls"/>
    <ds:schemaRef ds:uri="http://purl.org/dc/elements/1.1/"/>
    <ds:schemaRef ds:uri="http://schemas.microsoft.com/office/2006/metadata/properties"/>
    <ds:schemaRef ds:uri="http://schemas.microsoft.com/office/2006/documentManagement/types"/>
    <ds:schemaRef ds:uri="http://purl.org/dc/terms/"/>
    <ds:schemaRef ds:uri="24ad659e-48a1-4b12-a129-9e6502461edb"/>
    <ds:schemaRef ds:uri="http://purl.org/dc/dcmitype/"/>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E4904175-2253-4D1F-AA8E-95D8B5F00158}">
  <ds:schemaRefs>
    <ds:schemaRef ds:uri="http://schemas.openxmlformats.org/officeDocument/2006/bibliography"/>
  </ds:schemaRefs>
</ds:datastoreItem>
</file>

<file path=customXml/itemProps3.xml><?xml version="1.0" encoding="utf-8"?>
<ds:datastoreItem xmlns:ds="http://schemas.openxmlformats.org/officeDocument/2006/customXml" ds:itemID="{2184445B-6673-4934-B8AC-3BDA3EDD34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ad659e-48a1-4b12-a129-9e6502461e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107C647-2D85-4EFA-9FD6-4238D22E78F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583</Words>
  <Characters>3675</Characters>
  <Application>Microsoft Office Word</Application>
  <DocSecurity>0</DocSecurity>
  <Lines>30</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2021-06-22T06:30:00Z</dcterms:created>
  <dcterms:modified xsi:type="dcterms:W3CDTF">2021-07-07T09:08:00Z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0x010100B2BB486C24E4374395442986C7F57EF900E62537591AA3254199AEA4DFCB20944E</vt:lpwstr>
  </property>
  <property fmtid="{D5CDD505-2E9C-101B-9397-08002B2CF9AE}" pid="3" name="TaxKeyword">
    <vt:lpwstr/>
  </property>
  <property fmtid="{D5CDD505-2E9C-101B-9397-08002B2CF9AE}" pid="4" name="MCKnowledgeTag">
    <vt:lpwstr/>
  </property>
</Properties>
</file>